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8C84A" w14:textId="77777777" w:rsidR="0069014B" w:rsidRDefault="004E4606">
      <w:pPr>
        <w:jc w:val="center"/>
        <w:rPr>
          <w:b/>
        </w:rPr>
      </w:pPr>
      <w:r>
        <w:rPr>
          <w:b/>
        </w:rPr>
        <w:t xml:space="preserve"> INFORME FINAL</w:t>
      </w:r>
    </w:p>
    <w:p w14:paraId="0EC8AFCE" w14:textId="77777777" w:rsidR="0069014B" w:rsidRDefault="004E4606">
      <w:pPr>
        <w:pBdr>
          <w:top w:val="nil"/>
          <w:left w:val="nil"/>
          <w:bottom w:val="nil"/>
          <w:right w:val="nil"/>
          <w:between w:val="nil"/>
        </w:pBdr>
        <w:jc w:val="center"/>
        <w:rPr>
          <w:b/>
          <w:color w:val="000000"/>
        </w:rPr>
      </w:pPr>
      <w:r>
        <w:rPr>
          <w:b/>
          <w:color w:val="000000"/>
        </w:rPr>
        <w:t>SISTEMATIZACIÓN DE LAS CAPACITACIONES DEL PROYECTO:</w:t>
      </w:r>
    </w:p>
    <w:p w14:paraId="440D1B0C" w14:textId="77777777" w:rsidR="0069014B" w:rsidRDefault="004E4606">
      <w:pPr>
        <w:pBdr>
          <w:top w:val="nil"/>
          <w:left w:val="nil"/>
          <w:bottom w:val="nil"/>
          <w:right w:val="nil"/>
          <w:between w:val="nil"/>
        </w:pBdr>
        <w:jc w:val="center"/>
        <w:rPr>
          <w:b/>
          <w:color w:val="000000"/>
        </w:rPr>
      </w:pPr>
      <w:r>
        <w:rPr>
          <w:b/>
          <w:color w:val="000000"/>
        </w:rPr>
        <w:t xml:space="preserve"> “EQUIPOS DE SALUD COMO AGENTES EDUCADORES EN MEDIDAS DE SALUD PÚBLICA NO FARMACOLÓGICAS PARA GRUPOS DE POBLACIÓN EN SITUACIÓN DE VULNERABILIDAD” </w:t>
      </w:r>
    </w:p>
    <w:p w14:paraId="45D37174" w14:textId="77777777" w:rsidR="0069014B" w:rsidRDefault="004E4606">
      <w:pPr>
        <w:pBdr>
          <w:top w:val="nil"/>
          <w:left w:val="nil"/>
          <w:bottom w:val="nil"/>
          <w:right w:val="nil"/>
          <w:between w:val="nil"/>
        </w:pBdr>
        <w:jc w:val="center"/>
        <w:rPr>
          <w:b/>
          <w:color w:val="000000"/>
        </w:rPr>
      </w:pPr>
      <w:r>
        <w:rPr>
          <w:b/>
          <w:color w:val="000000"/>
        </w:rPr>
        <w:t>UDLA-OPS</w:t>
      </w:r>
    </w:p>
    <w:p w14:paraId="5BB43DAA" w14:textId="77777777" w:rsidR="0069014B" w:rsidRDefault="0069014B">
      <w:pPr>
        <w:jc w:val="center"/>
      </w:pPr>
    </w:p>
    <w:p w14:paraId="2CAE8A63" w14:textId="77777777" w:rsidR="0069014B" w:rsidRDefault="0069014B">
      <w:pPr>
        <w:jc w:val="center"/>
      </w:pPr>
    </w:p>
    <w:p w14:paraId="3EFFB375" w14:textId="77777777" w:rsidR="0069014B" w:rsidRDefault="0069014B">
      <w:pPr>
        <w:jc w:val="center"/>
      </w:pPr>
    </w:p>
    <w:p w14:paraId="729471E2" w14:textId="77777777" w:rsidR="0069014B" w:rsidRDefault="0069014B">
      <w:pPr>
        <w:jc w:val="center"/>
      </w:pPr>
    </w:p>
    <w:p w14:paraId="43E1D7E6" w14:textId="77777777" w:rsidR="0069014B" w:rsidRDefault="0069014B">
      <w:pPr>
        <w:jc w:val="center"/>
      </w:pPr>
    </w:p>
    <w:p w14:paraId="4A246281" w14:textId="77777777" w:rsidR="0069014B" w:rsidRDefault="0069014B"/>
    <w:p w14:paraId="70E3C16E" w14:textId="77777777" w:rsidR="0069014B" w:rsidRDefault="0069014B"/>
    <w:p w14:paraId="6C809F9B" w14:textId="77777777" w:rsidR="0069014B" w:rsidRDefault="0069014B"/>
    <w:p w14:paraId="1D77E6E3" w14:textId="77777777" w:rsidR="0069014B" w:rsidRDefault="0069014B"/>
    <w:p w14:paraId="1BE14365" w14:textId="77777777" w:rsidR="0069014B" w:rsidRDefault="0069014B"/>
    <w:p w14:paraId="2BE3449F" w14:textId="77777777" w:rsidR="0069014B" w:rsidRDefault="0069014B"/>
    <w:p w14:paraId="48CC53D0" w14:textId="77777777" w:rsidR="0069014B" w:rsidRDefault="0069014B"/>
    <w:p w14:paraId="61B83A69" w14:textId="77777777" w:rsidR="0069014B" w:rsidRDefault="0069014B"/>
    <w:p w14:paraId="73A5C4E7" w14:textId="77777777" w:rsidR="0069014B" w:rsidRDefault="004E4606">
      <w:pPr>
        <w:jc w:val="center"/>
      </w:pPr>
      <w:r>
        <w:rPr>
          <w:b/>
        </w:rPr>
        <w:t>EQUIPO SISTEMATIZADOR</w:t>
      </w:r>
    </w:p>
    <w:p w14:paraId="397FCE4D" w14:textId="77777777" w:rsidR="0069014B" w:rsidRDefault="004E4606">
      <w:pPr>
        <w:jc w:val="center"/>
      </w:pPr>
      <w:r>
        <w:t>DIEGO VILLALOBOS G.</w:t>
      </w:r>
    </w:p>
    <w:p w14:paraId="771A2787" w14:textId="77777777" w:rsidR="0069014B" w:rsidRDefault="004E4606">
      <w:pPr>
        <w:jc w:val="center"/>
      </w:pPr>
      <w:r>
        <w:t>DIEGO MÁRQUEZ O.</w:t>
      </w:r>
    </w:p>
    <w:p w14:paraId="416B51CA" w14:textId="77777777" w:rsidR="0069014B" w:rsidRDefault="004E4606">
      <w:pPr>
        <w:jc w:val="center"/>
      </w:pPr>
      <w:r>
        <w:t>MILDRED GALLO M.</w:t>
      </w:r>
    </w:p>
    <w:p w14:paraId="4D2D9404" w14:textId="77777777" w:rsidR="0069014B" w:rsidRDefault="004E4606">
      <w:pPr>
        <w:sectPr w:rsidR="0069014B">
          <w:footerReference w:type="even" r:id="rId8"/>
          <w:footerReference w:type="default" r:id="rId9"/>
          <w:pgSz w:w="12240" w:h="15840"/>
          <w:pgMar w:top="1417" w:right="1701" w:bottom="1417" w:left="1701" w:header="708" w:footer="708" w:gutter="0"/>
          <w:pgNumType w:start="2"/>
          <w:cols w:space="720"/>
          <w:titlePg/>
        </w:sectPr>
      </w:pPr>
      <w:r>
        <w:rPr>
          <w:noProof/>
        </w:rPr>
        <mc:AlternateContent>
          <mc:Choice Requires="wps">
            <w:drawing>
              <wp:anchor distT="0" distB="0" distL="114300" distR="114300" simplePos="0" relativeHeight="251658240" behindDoc="0" locked="0" layoutInCell="1" hidden="0" allowOverlap="1" wp14:anchorId="4FA3DBD6" wp14:editId="5C3585F8">
                <wp:simplePos x="0" y="0"/>
                <wp:positionH relativeFrom="column">
                  <wp:posOffset>5245100</wp:posOffset>
                </wp:positionH>
                <wp:positionV relativeFrom="paragraph">
                  <wp:posOffset>698500</wp:posOffset>
                </wp:positionV>
                <wp:extent cx="645160" cy="264160"/>
                <wp:effectExtent l="0" t="0" r="0" b="0"/>
                <wp:wrapNone/>
                <wp:docPr id="5" name="Rectángulo 5"/>
                <wp:cNvGraphicFramePr/>
                <a:graphic xmlns:a="http://schemas.openxmlformats.org/drawingml/2006/main">
                  <a:graphicData uri="http://schemas.microsoft.com/office/word/2010/wordprocessingShape">
                    <wps:wsp>
                      <wps:cNvSpPr/>
                      <wps:spPr>
                        <a:xfrm>
                          <a:off x="5029770" y="3654270"/>
                          <a:ext cx="632460" cy="251460"/>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111A1F7E" w14:textId="77777777" w:rsidR="0069014B" w:rsidRDefault="0069014B">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FA3DBD6" id="Rectángulo 5" o:spid="_x0000_s1026" style="position:absolute;left:0;text-align:left;margin-left:413pt;margin-top:55pt;width:50.8pt;height:2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dEFgIAAEsEAAAOAAAAZHJzL2Uyb0RvYy54bWysVNtu2zAMfR+wfxD0vvjSJG2DOMXQLMOA&#10;YgvQ7QMYWYoF6DZJiZ2/HyVnTbo9FBjmB5m0mMND8jDLh0ErcuQ+SGsaWk1KSrhhtpVm39Af3zcf&#10;7igJEUwLyhre0BMP9GH1/t2ydwte286qlnuCICYsetfQLka3KIrAOq4hTKzjBi+F9Roiun5ftB56&#10;RNeqqMtyXvTWt85bxkPAr+vxkq4yvhCcxW9CBB6Jaihyi/n0+dyls1gtYbH34DrJzjTgH1hokAaT&#10;vkCtIQI5ePkXlJbM22BFnDCrCyuEZDzXgNVU5R/VPHfgeK4FmxPcS5vC/4NlX4/PbuuxDb0Li4Bm&#10;qmIQXqc38iNDQ2dlfX97i+07NfRmPpvWaOfG8SEShgHzm3o6x3uGAfWsSjbeFxcg50P8zK0myWio&#10;x7nkdsHxKcQx9HdIyhusku1GKpWdpAX+qDw5Ak5RxeoM/ipKGdKjAJFa4gEoJaEgoqld29Bg9jnf&#10;q59kkb0JnHitIXRj9gwwFq9lROkqqRt6V6Zn/NxxaD+ZlsSTQ70bVD1NzIKmRHHcETRy7yJI9XYc&#10;9lAZbOVlOsmKw25AkGTubHvaehIc20hk+gQhbsGjhitMi7rGhD8P4JGE+mJQOPfVtJ7hIlw7/trZ&#10;XTtgWGdxXVj0lIzOY8zrkyZj7MdDtELmCV7InOmiYrMGztuVVuLaz1GX/4DVLwAAAP//AwBQSwME&#10;FAAGAAgAAAAhAL50A7TeAAAACwEAAA8AAABkcnMvZG93bnJldi54bWxMj0FPhDAQhe8m/odmTLy5&#10;pUQrImVjSEw0nhb9AV1aKVk6RVpY/PeOJ73NzHt5871qv/mRrXaOQ0AFYpcBs9gFM2Cv4OP9+aYA&#10;FpNGo8eAVsG3jbCvLy8qXZpwxoNd29QzCsFYagUupankPHbOeh13YbJI2meYvU60zj03sz5TuB95&#10;nmWSez0gfXB6so2z3aldvIJT0WxCvKycT8vBvb61X7dNK5W6vtqeHoElu6U/M/ziEzrUxHQMC5rI&#10;RgVFLqlLIkFkNJDjIb+XwI50uRMSeF3x/x3qHwAAAP//AwBQSwECLQAUAAYACAAAACEAtoM4kv4A&#10;AADhAQAAEwAAAAAAAAAAAAAAAAAAAAAAW0NvbnRlbnRfVHlwZXNdLnhtbFBLAQItABQABgAIAAAA&#10;IQA4/SH/1gAAAJQBAAALAAAAAAAAAAAAAAAAAC8BAABfcmVscy8ucmVsc1BLAQItABQABgAIAAAA&#10;IQAk5RdEFgIAAEsEAAAOAAAAAAAAAAAAAAAAAC4CAABkcnMvZTJvRG9jLnhtbFBLAQItABQABgAI&#10;AAAAIQC+dAO03gAAAAsBAAAPAAAAAAAAAAAAAAAAAHAEAABkcnMvZG93bnJldi54bWxQSwUGAAAA&#10;AAQABADzAAAAewUAAAAA&#10;" fillcolor="white [3201]" strokecolor="white [3201]" strokeweight="1pt">
                <v:stroke startarrowwidth="narrow" startarrowlength="short" endarrowwidth="narrow" endarrowlength="short"/>
                <v:textbox inset="2.53958mm,2.53958mm,2.53958mm,2.53958mm">
                  <w:txbxContent>
                    <w:p w14:paraId="111A1F7E" w14:textId="77777777" w:rsidR="0069014B" w:rsidRDefault="0069014B">
                      <w:pPr>
                        <w:spacing w:after="0" w:line="240" w:lineRule="auto"/>
                        <w:jc w:val="left"/>
                        <w:textDirection w:val="btLr"/>
                      </w:pPr>
                    </w:p>
                  </w:txbxContent>
                </v:textbox>
              </v:rect>
            </w:pict>
          </mc:Fallback>
        </mc:AlternateContent>
      </w:r>
    </w:p>
    <w:p w14:paraId="68942AED" w14:textId="77777777" w:rsidR="0069014B" w:rsidRDefault="004E4606">
      <w:pPr>
        <w:keepNext/>
        <w:keepLines/>
        <w:pBdr>
          <w:top w:val="nil"/>
          <w:left w:val="nil"/>
          <w:bottom w:val="nil"/>
          <w:right w:val="nil"/>
          <w:between w:val="nil"/>
        </w:pBdr>
        <w:spacing w:before="480" w:after="0" w:line="276" w:lineRule="auto"/>
        <w:jc w:val="center"/>
        <w:rPr>
          <w:b/>
          <w:color w:val="000000"/>
        </w:rPr>
      </w:pPr>
      <w:r>
        <w:rPr>
          <w:b/>
          <w:color w:val="000000"/>
        </w:rPr>
        <w:lastRenderedPageBreak/>
        <w:t>Tabla de contenido</w:t>
      </w:r>
    </w:p>
    <w:sdt>
      <w:sdtPr>
        <w:rPr>
          <w:b/>
          <w:bCs/>
          <w:caps/>
        </w:rPr>
        <w:id w:val="-873066497"/>
        <w:docPartObj>
          <w:docPartGallery w:val="Table of Contents"/>
          <w:docPartUnique/>
        </w:docPartObj>
      </w:sdtPr>
      <w:sdtEndPr>
        <w:rPr>
          <w:rFonts w:asciiTheme="minorHAnsi" w:hAnsiTheme="minorHAnsi" w:cstheme="minorHAnsi"/>
          <w:caps w:val="0"/>
          <w:smallCaps/>
        </w:rPr>
      </w:sdtEndPr>
      <w:sdtContent>
        <w:p w14:paraId="41D6875D" w14:textId="09982D7E" w:rsidR="007C2A25" w:rsidRDefault="007C2A25" w:rsidP="007C2A25">
          <w:pPr>
            <w:rPr>
              <w:b/>
            </w:rPr>
          </w:pPr>
          <w:r>
            <w:rPr>
              <w:b/>
            </w:rPr>
            <w:t>1</w:t>
          </w:r>
          <w:r>
            <w:rPr>
              <w:b/>
            </w:rPr>
            <w:t>. EJES ESTRUCTURANTES DEL PROCESO DE SISTEMATIZACIÓN………………………………………………...8</w:t>
          </w:r>
        </w:p>
        <w:p w14:paraId="5E13CE54" w14:textId="72F05921" w:rsidR="007C2A25" w:rsidRDefault="007C2A25" w:rsidP="007C2A25">
          <w:pPr>
            <w:rPr>
              <w:b/>
            </w:rPr>
          </w:pPr>
          <w:r>
            <w:rPr>
              <w:b/>
            </w:rPr>
            <w:t>1.1 EJES………………………………………………………………………………………………………………………………</w:t>
          </w:r>
          <w:proofErr w:type="gramStart"/>
          <w:r>
            <w:rPr>
              <w:b/>
            </w:rPr>
            <w:t>…….</w:t>
          </w:r>
          <w:proofErr w:type="gramEnd"/>
          <w:r>
            <w:rPr>
              <w:b/>
            </w:rPr>
            <w:t>.8</w:t>
          </w:r>
        </w:p>
        <w:p w14:paraId="38DF5AA9" w14:textId="0F315757" w:rsidR="007C2A25" w:rsidRDefault="007C2A25" w:rsidP="007C2A25">
          <w:pPr>
            <w:rPr>
              <w:b/>
            </w:rPr>
          </w:pPr>
          <w:r>
            <w:rPr>
              <w:b/>
            </w:rPr>
            <w:t>1.1.1 PROCESO EDUCATIVO…………………………………………………………………………………………………</w:t>
          </w:r>
          <w:proofErr w:type="gramStart"/>
          <w:r>
            <w:rPr>
              <w:b/>
            </w:rPr>
            <w:t>…….</w:t>
          </w:r>
          <w:proofErr w:type="gramEnd"/>
          <w:r>
            <w:rPr>
              <w:b/>
            </w:rPr>
            <w:t>8</w:t>
          </w:r>
        </w:p>
        <w:p w14:paraId="6BA5DFAE" w14:textId="5FED6FF3" w:rsidR="007C2A25" w:rsidRDefault="007C2A25" w:rsidP="007C2A25">
          <w:pPr>
            <w:rPr>
              <w:b/>
            </w:rPr>
          </w:pPr>
          <w:r>
            <w:rPr>
              <w:b/>
            </w:rPr>
            <w:t>1.1.2 RELATO DE LAS Y LOS PARTICIPANTES…………………………………………………………………………</w:t>
          </w:r>
          <w:proofErr w:type="gramStart"/>
          <w:r>
            <w:rPr>
              <w:b/>
            </w:rPr>
            <w:t>…….</w:t>
          </w:r>
          <w:proofErr w:type="gramEnd"/>
          <w:r>
            <w:rPr>
              <w:b/>
            </w:rPr>
            <w:t>8</w:t>
          </w:r>
        </w:p>
        <w:p w14:paraId="558311B1" w14:textId="27D3D7D8" w:rsidR="007C2A25" w:rsidRDefault="007C2A25" w:rsidP="007C2A25">
          <w:pPr>
            <w:rPr>
              <w:b/>
            </w:rPr>
          </w:pPr>
          <w:r>
            <w:rPr>
              <w:b/>
            </w:rPr>
            <w:t>1.1.3 CONSTRUCCIÓN DE ESTRATEGIAS………………………………………………………………………………</w:t>
          </w:r>
          <w:proofErr w:type="gramStart"/>
          <w:r>
            <w:rPr>
              <w:b/>
            </w:rPr>
            <w:t>…….</w:t>
          </w:r>
          <w:proofErr w:type="gramEnd"/>
          <w:r>
            <w:rPr>
              <w:b/>
            </w:rPr>
            <w:t>.9</w:t>
          </w:r>
        </w:p>
        <w:p w14:paraId="204A9A54" w14:textId="208EE768" w:rsidR="007C2A25" w:rsidRDefault="007C2A25" w:rsidP="007C2A25">
          <w:pPr>
            <w:rPr>
              <w:b/>
            </w:rPr>
          </w:pPr>
          <w:r>
            <w:rPr>
              <w:b/>
            </w:rPr>
            <w:t>1.2 OBJETIVOS TRAZADOS POR EJE………………………………………………………………………………………</w:t>
          </w:r>
          <w:proofErr w:type="gramStart"/>
          <w:r>
            <w:rPr>
              <w:b/>
            </w:rPr>
            <w:t>…….</w:t>
          </w:r>
          <w:proofErr w:type="gramEnd"/>
          <w:r>
            <w:rPr>
              <w:b/>
            </w:rPr>
            <w:t>9</w:t>
          </w:r>
        </w:p>
        <w:p w14:paraId="58DB1B0E" w14:textId="31E04A68" w:rsidR="003322ED" w:rsidRDefault="004E4606">
          <w:pPr>
            <w:pStyle w:val="TDC1"/>
            <w:tabs>
              <w:tab w:val="right" w:leader="dot" w:pos="8828"/>
            </w:tabs>
            <w:rPr>
              <w:rFonts w:eastAsiaTheme="minorEastAsia" w:cstheme="minorBidi"/>
              <w:b w:val="0"/>
              <w:bCs w:val="0"/>
              <w:caps w:val="0"/>
              <w:noProof/>
              <w:u w:val="none"/>
              <w:lang w:val="es-CL"/>
            </w:rPr>
          </w:pPr>
          <w:r>
            <w:fldChar w:fldCharType="begin"/>
          </w:r>
          <w:r>
            <w:instrText xml:space="preserve"> TOC \h \u \z </w:instrText>
          </w:r>
          <w:r>
            <w:fldChar w:fldCharType="separate"/>
          </w:r>
          <w:hyperlink w:anchor="_Toc93329914" w:history="1">
            <w:r w:rsidR="003322ED" w:rsidRPr="00A8285F">
              <w:rPr>
                <w:rStyle w:val="Hipervnculo"/>
                <w:noProof/>
              </w:rPr>
              <w:t>2. Descripción dinámica de las capacitaciones por ciudad</w:t>
            </w:r>
            <w:r w:rsidR="003322ED">
              <w:rPr>
                <w:noProof/>
                <w:webHidden/>
              </w:rPr>
              <w:tab/>
            </w:r>
            <w:r w:rsidR="003322ED">
              <w:rPr>
                <w:noProof/>
                <w:webHidden/>
              </w:rPr>
              <w:fldChar w:fldCharType="begin"/>
            </w:r>
            <w:r w:rsidR="003322ED">
              <w:rPr>
                <w:noProof/>
                <w:webHidden/>
              </w:rPr>
              <w:instrText xml:space="preserve"> PAGEREF _Toc93329914 \h </w:instrText>
            </w:r>
            <w:r w:rsidR="003322ED">
              <w:rPr>
                <w:noProof/>
                <w:webHidden/>
              </w:rPr>
            </w:r>
            <w:r w:rsidR="003322ED">
              <w:rPr>
                <w:noProof/>
                <w:webHidden/>
              </w:rPr>
              <w:fldChar w:fldCharType="separate"/>
            </w:r>
            <w:r w:rsidR="00DB4027">
              <w:rPr>
                <w:noProof/>
                <w:webHidden/>
              </w:rPr>
              <w:t>10</w:t>
            </w:r>
            <w:r w:rsidR="003322ED">
              <w:rPr>
                <w:noProof/>
                <w:webHidden/>
              </w:rPr>
              <w:fldChar w:fldCharType="end"/>
            </w:r>
          </w:hyperlink>
        </w:p>
        <w:p w14:paraId="68A9DB8C" w14:textId="559AFAE7" w:rsidR="003322ED" w:rsidRDefault="003322ED">
          <w:pPr>
            <w:pStyle w:val="TDC2"/>
            <w:tabs>
              <w:tab w:val="right" w:leader="dot" w:pos="8828"/>
            </w:tabs>
            <w:rPr>
              <w:rFonts w:eastAsiaTheme="minorEastAsia" w:cstheme="minorBidi"/>
              <w:b w:val="0"/>
              <w:bCs w:val="0"/>
              <w:smallCaps w:val="0"/>
              <w:noProof/>
              <w:lang w:val="es-CL"/>
            </w:rPr>
          </w:pPr>
          <w:hyperlink w:anchor="_Toc93329915" w:history="1">
            <w:r w:rsidRPr="00A8285F">
              <w:rPr>
                <w:rStyle w:val="Hipervnculo"/>
                <w:noProof/>
              </w:rPr>
              <w:t>2.1 Santiago</w:t>
            </w:r>
            <w:r>
              <w:rPr>
                <w:noProof/>
                <w:webHidden/>
              </w:rPr>
              <w:tab/>
            </w:r>
            <w:r>
              <w:rPr>
                <w:noProof/>
                <w:webHidden/>
              </w:rPr>
              <w:fldChar w:fldCharType="begin"/>
            </w:r>
            <w:r>
              <w:rPr>
                <w:noProof/>
                <w:webHidden/>
              </w:rPr>
              <w:instrText xml:space="preserve"> PAGEREF _Toc93329915 \h </w:instrText>
            </w:r>
            <w:r>
              <w:rPr>
                <w:noProof/>
                <w:webHidden/>
              </w:rPr>
            </w:r>
            <w:r>
              <w:rPr>
                <w:noProof/>
                <w:webHidden/>
              </w:rPr>
              <w:fldChar w:fldCharType="separate"/>
            </w:r>
            <w:r w:rsidR="00DB4027">
              <w:rPr>
                <w:noProof/>
                <w:webHidden/>
              </w:rPr>
              <w:t>10</w:t>
            </w:r>
            <w:r>
              <w:rPr>
                <w:noProof/>
                <w:webHidden/>
              </w:rPr>
              <w:fldChar w:fldCharType="end"/>
            </w:r>
          </w:hyperlink>
        </w:p>
        <w:p w14:paraId="5758868A" w14:textId="32041E9A" w:rsidR="003322ED" w:rsidRDefault="003322ED">
          <w:pPr>
            <w:pStyle w:val="TDC2"/>
            <w:tabs>
              <w:tab w:val="right" w:leader="dot" w:pos="8828"/>
            </w:tabs>
            <w:rPr>
              <w:rFonts w:eastAsiaTheme="minorEastAsia" w:cstheme="minorBidi"/>
              <w:b w:val="0"/>
              <w:bCs w:val="0"/>
              <w:smallCaps w:val="0"/>
              <w:noProof/>
              <w:lang w:val="es-CL"/>
            </w:rPr>
          </w:pPr>
          <w:hyperlink w:anchor="_Toc93329916" w:history="1">
            <w:r w:rsidRPr="00A8285F">
              <w:rPr>
                <w:rStyle w:val="Hipervnculo"/>
                <w:noProof/>
              </w:rPr>
              <w:t>2.2 Viña del Mar</w:t>
            </w:r>
            <w:r>
              <w:rPr>
                <w:noProof/>
                <w:webHidden/>
              </w:rPr>
              <w:tab/>
            </w:r>
            <w:r>
              <w:rPr>
                <w:noProof/>
                <w:webHidden/>
              </w:rPr>
              <w:fldChar w:fldCharType="begin"/>
            </w:r>
            <w:r>
              <w:rPr>
                <w:noProof/>
                <w:webHidden/>
              </w:rPr>
              <w:instrText xml:space="preserve"> PAGEREF _Toc93329916 \h </w:instrText>
            </w:r>
            <w:r>
              <w:rPr>
                <w:noProof/>
                <w:webHidden/>
              </w:rPr>
            </w:r>
            <w:r>
              <w:rPr>
                <w:noProof/>
                <w:webHidden/>
              </w:rPr>
              <w:fldChar w:fldCharType="separate"/>
            </w:r>
            <w:r w:rsidR="00DB4027">
              <w:rPr>
                <w:noProof/>
                <w:webHidden/>
              </w:rPr>
              <w:t>10</w:t>
            </w:r>
            <w:r>
              <w:rPr>
                <w:noProof/>
                <w:webHidden/>
              </w:rPr>
              <w:fldChar w:fldCharType="end"/>
            </w:r>
          </w:hyperlink>
        </w:p>
        <w:p w14:paraId="7A2E3F8F" w14:textId="7BBF4F19" w:rsidR="003322ED" w:rsidRDefault="003322ED">
          <w:pPr>
            <w:pStyle w:val="TDC2"/>
            <w:tabs>
              <w:tab w:val="right" w:leader="dot" w:pos="8828"/>
            </w:tabs>
            <w:rPr>
              <w:rFonts w:eastAsiaTheme="minorEastAsia" w:cstheme="minorBidi"/>
              <w:b w:val="0"/>
              <w:bCs w:val="0"/>
              <w:smallCaps w:val="0"/>
              <w:noProof/>
              <w:lang w:val="es-CL"/>
            </w:rPr>
          </w:pPr>
          <w:hyperlink w:anchor="_Toc93329917" w:history="1">
            <w:r w:rsidRPr="00A8285F">
              <w:rPr>
                <w:rStyle w:val="Hipervnculo"/>
                <w:noProof/>
              </w:rPr>
              <w:t>2.3 Concepción</w:t>
            </w:r>
            <w:r>
              <w:rPr>
                <w:noProof/>
                <w:webHidden/>
              </w:rPr>
              <w:tab/>
            </w:r>
            <w:r>
              <w:rPr>
                <w:noProof/>
                <w:webHidden/>
              </w:rPr>
              <w:fldChar w:fldCharType="begin"/>
            </w:r>
            <w:r>
              <w:rPr>
                <w:noProof/>
                <w:webHidden/>
              </w:rPr>
              <w:instrText xml:space="preserve"> PAGEREF _Toc93329917 \h </w:instrText>
            </w:r>
            <w:r>
              <w:rPr>
                <w:noProof/>
                <w:webHidden/>
              </w:rPr>
            </w:r>
            <w:r>
              <w:rPr>
                <w:noProof/>
                <w:webHidden/>
              </w:rPr>
              <w:fldChar w:fldCharType="separate"/>
            </w:r>
            <w:r w:rsidR="00DB4027">
              <w:rPr>
                <w:noProof/>
                <w:webHidden/>
              </w:rPr>
              <w:t>11</w:t>
            </w:r>
            <w:r>
              <w:rPr>
                <w:noProof/>
                <w:webHidden/>
              </w:rPr>
              <w:fldChar w:fldCharType="end"/>
            </w:r>
          </w:hyperlink>
        </w:p>
        <w:p w14:paraId="5B495293" w14:textId="40CAB1D3" w:rsidR="003322ED" w:rsidRDefault="003322ED">
          <w:pPr>
            <w:pStyle w:val="TDC1"/>
            <w:tabs>
              <w:tab w:val="right" w:leader="dot" w:pos="8828"/>
            </w:tabs>
            <w:rPr>
              <w:rStyle w:val="Hipervnculo"/>
              <w:noProof/>
            </w:rPr>
          </w:pPr>
          <w:hyperlink w:anchor="_Toc93329918" w:history="1">
            <w:r w:rsidRPr="00A8285F">
              <w:rPr>
                <w:rStyle w:val="Hipervnculo"/>
                <w:noProof/>
              </w:rPr>
              <w:t>3. Estructura del proceso de sistematización</w:t>
            </w:r>
            <w:r>
              <w:rPr>
                <w:noProof/>
                <w:webHidden/>
              </w:rPr>
              <w:tab/>
            </w:r>
            <w:r>
              <w:rPr>
                <w:noProof/>
                <w:webHidden/>
              </w:rPr>
              <w:fldChar w:fldCharType="begin"/>
            </w:r>
            <w:r>
              <w:rPr>
                <w:noProof/>
                <w:webHidden/>
              </w:rPr>
              <w:instrText xml:space="preserve"> PAGEREF _Toc93329918 \h </w:instrText>
            </w:r>
            <w:r>
              <w:rPr>
                <w:noProof/>
                <w:webHidden/>
              </w:rPr>
            </w:r>
            <w:r>
              <w:rPr>
                <w:noProof/>
                <w:webHidden/>
              </w:rPr>
              <w:fldChar w:fldCharType="separate"/>
            </w:r>
            <w:r w:rsidR="00DB4027">
              <w:rPr>
                <w:noProof/>
                <w:webHidden/>
              </w:rPr>
              <w:t>12</w:t>
            </w:r>
            <w:r>
              <w:rPr>
                <w:noProof/>
                <w:webHidden/>
              </w:rPr>
              <w:fldChar w:fldCharType="end"/>
            </w:r>
          </w:hyperlink>
        </w:p>
        <w:p w14:paraId="63583A9B" w14:textId="7C17F8FC" w:rsidR="00595C79" w:rsidRDefault="007C2A25" w:rsidP="00595C79">
          <w:pPr>
            <w:rPr>
              <w:b/>
              <w:noProof/>
            </w:rPr>
          </w:pPr>
          <w:r>
            <w:rPr>
              <w:b/>
              <w:noProof/>
            </w:rPr>
            <w:t>4. ESTRUCTURA DEL PROCESO DE EJECUCIÓN DE LAS CAPACITACIONES Y DINÁMICAS RELACIONALES…………………………………………………………………………………………………………………..…….13</w:t>
          </w:r>
        </w:p>
        <w:p w14:paraId="4ACD48FD" w14:textId="65AE7890" w:rsidR="00595C79" w:rsidRDefault="007C2A25" w:rsidP="00595C79">
          <w:pPr>
            <w:rPr>
              <w:b/>
              <w:noProof/>
            </w:rPr>
          </w:pPr>
          <w:r>
            <w:rPr>
              <w:b/>
              <w:noProof/>
            </w:rPr>
            <w:t>4.1 PROBLEMATIZACIÓN………………………………………………………………………………………………………….14</w:t>
          </w:r>
        </w:p>
        <w:p w14:paraId="4075F557" w14:textId="0B7EA6E7" w:rsidR="00595C79" w:rsidRDefault="007C2A25" w:rsidP="00595C79">
          <w:pPr>
            <w:rPr>
              <w:b/>
              <w:noProof/>
            </w:rPr>
          </w:pPr>
          <w:r>
            <w:rPr>
              <w:b/>
              <w:noProof/>
            </w:rPr>
            <w:t>4.1.1 DINÁMICA RELACIONAL VISUALIZADA…………………………………………….……………………………...14</w:t>
          </w:r>
        </w:p>
        <w:p w14:paraId="0851E5DF" w14:textId="14D5B1E7" w:rsidR="00595C79" w:rsidRDefault="007C2A25" w:rsidP="00595C79">
          <w:pPr>
            <w:rPr>
              <w:b/>
              <w:noProof/>
            </w:rPr>
          </w:pPr>
          <w:r>
            <w:rPr>
              <w:b/>
              <w:noProof/>
            </w:rPr>
            <w:t>4.2 CAPACITACIÓN I………………………………………………………………………………………………………………….15</w:t>
          </w:r>
        </w:p>
        <w:p w14:paraId="48EC58A1" w14:textId="52B5CF00" w:rsidR="00595C79" w:rsidRDefault="007C2A25" w:rsidP="00595C79">
          <w:pPr>
            <w:rPr>
              <w:b/>
              <w:noProof/>
            </w:rPr>
          </w:pPr>
          <w:r>
            <w:rPr>
              <w:b/>
              <w:noProof/>
            </w:rPr>
            <w:t>4.2.1 DINÁMICA RELACIONAL VISUALIZADA………..……………………………………………………………………15</w:t>
          </w:r>
        </w:p>
        <w:p w14:paraId="2E10F04E" w14:textId="23D3177B" w:rsidR="00595C79" w:rsidRDefault="007C2A25" w:rsidP="00595C79">
          <w:pPr>
            <w:rPr>
              <w:b/>
              <w:noProof/>
            </w:rPr>
          </w:pPr>
          <w:r>
            <w:rPr>
              <w:b/>
              <w:noProof/>
            </w:rPr>
            <w:t>4.3 CAPACITACIÓN II………………………………………………………………………………………………………………..16</w:t>
          </w:r>
        </w:p>
        <w:p w14:paraId="5ADFB5AE" w14:textId="68DDF0AA" w:rsidR="00595C79" w:rsidRDefault="007C2A25" w:rsidP="00595C79">
          <w:pPr>
            <w:rPr>
              <w:b/>
              <w:noProof/>
            </w:rPr>
          </w:pPr>
          <w:r>
            <w:rPr>
              <w:b/>
              <w:noProof/>
            </w:rPr>
            <w:t>4.3.1 DINÁMICA RELACIONAL VISUALIZADA……………………………………………………………………………..16</w:t>
          </w:r>
        </w:p>
        <w:p w14:paraId="5349A9C7" w14:textId="6D3D3A58" w:rsidR="00595C79" w:rsidRDefault="007C2A25" w:rsidP="00595C79">
          <w:pPr>
            <w:rPr>
              <w:b/>
              <w:noProof/>
            </w:rPr>
          </w:pPr>
          <w:r>
            <w:rPr>
              <w:b/>
              <w:noProof/>
            </w:rPr>
            <w:t>4.4 CONSTRUCCIÓN DE ESTRATEGIAS………….…………………………………………………………………………..17</w:t>
          </w:r>
        </w:p>
        <w:p w14:paraId="4C0321C4" w14:textId="21093C05" w:rsidR="00595C79" w:rsidRDefault="007C2A25" w:rsidP="00595C79">
          <w:pPr>
            <w:rPr>
              <w:b/>
              <w:noProof/>
            </w:rPr>
          </w:pPr>
          <w:r>
            <w:rPr>
              <w:b/>
              <w:noProof/>
            </w:rPr>
            <w:t>4.4.1 DINÁMICA RELACIONAL VISUALIZADA</w:t>
          </w:r>
          <w:r w:rsidR="00595C79">
            <w:rPr>
              <w:b/>
              <w:noProof/>
            </w:rPr>
            <w:t>……………………………………………………………………………..17</w:t>
          </w:r>
        </w:p>
        <w:p w14:paraId="26F1B489" w14:textId="285933E5" w:rsidR="003322ED" w:rsidRDefault="003322ED">
          <w:pPr>
            <w:pStyle w:val="TDC1"/>
            <w:tabs>
              <w:tab w:val="right" w:leader="dot" w:pos="8828"/>
            </w:tabs>
            <w:rPr>
              <w:rFonts w:eastAsiaTheme="minorEastAsia" w:cstheme="minorBidi"/>
              <w:b w:val="0"/>
              <w:bCs w:val="0"/>
              <w:caps w:val="0"/>
              <w:noProof/>
              <w:u w:val="none"/>
              <w:lang w:val="es-CL"/>
            </w:rPr>
          </w:pPr>
          <w:hyperlink w:anchor="_Toc93329919" w:history="1">
            <w:r w:rsidRPr="00A8285F">
              <w:rPr>
                <w:rStyle w:val="Hipervnculo"/>
                <w:noProof/>
              </w:rPr>
              <w:t>5. Categorías explicativas</w:t>
            </w:r>
            <w:r>
              <w:rPr>
                <w:noProof/>
                <w:webHidden/>
              </w:rPr>
              <w:tab/>
            </w:r>
            <w:r>
              <w:rPr>
                <w:noProof/>
                <w:webHidden/>
              </w:rPr>
              <w:fldChar w:fldCharType="begin"/>
            </w:r>
            <w:r>
              <w:rPr>
                <w:noProof/>
                <w:webHidden/>
              </w:rPr>
              <w:instrText xml:space="preserve"> PAGEREF _Toc93329919 \h </w:instrText>
            </w:r>
            <w:r>
              <w:rPr>
                <w:noProof/>
                <w:webHidden/>
              </w:rPr>
            </w:r>
            <w:r>
              <w:rPr>
                <w:noProof/>
                <w:webHidden/>
              </w:rPr>
              <w:fldChar w:fldCharType="separate"/>
            </w:r>
            <w:r w:rsidR="00DB4027">
              <w:rPr>
                <w:noProof/>
                <w:webHidden/>
              </w:rPr>
              <w:t>18</w:t>
            </w:r>
            <w:r>
              <w:rPr>
                <w:noProof/>
                <w:webHidden/>
              </w:rPr>
              <w:fldChar w:fldCharType="end"/>
            </w:r>
          </w:hyperlink>
        </w:p>
        <w:p w14:paraId="21A7AB29" w14:textId="0CE1A105" w:rsidR="003322ED" w:rsidRDefault="003322ED">
          <w:pPr>
            <w:pStyle w:val="TDC2"/>
            <w:tabs>
              <w:tab w:val="right" w:leader="dot" w:pos="8828"/>
            </w:tabs>
            <w:rPr>
              <w:rFonts w:eastAsiaTheme="minorEastAsia" w:cstheme="minorBidi"/>
              <w:b w:val="0"/>
              <w:bCs w:val="0"/>
              <w:smallCaps w:val="0"/>
              <w:noProof/>
              <w:lang w:val="es-CL"/>
            </w:rPr>
          </w:pPr>
          <w:hyperlink w:anchor="_Toc93329920" w:history="1">
            <w:r w:rsidRPr="00A8285F">
              <w:rPr>
                <w:rStyle w:val="Hipervnculo"/>
                <w:noProof/>
              </w:rPr>
              <w:t>5.1 Infodemia</w:t>
            </w:r>
            <w:r>
              <w:rPr>
                <w:noProof/>
                <w:webHidden/>
              </w:rPr>
              <w:tab/>
            </w:r>
            <w:r>
              <w:rPr>
                <w:noProof/>
                <w:webHidden/>
              </w:rPr>
              <w:fldChar w:fldCharType="begin"/>
            </w:r>
            <w:r>
              <w:rPr>
                <w:noProof/>
                <w:webHidden/>
              </w:rPr>
              <w:instrText xml:space="preserve"> PAGEREF _Toc93329920 \h </w:instrText>
            </w:r>
            <w:r>
              <w:rPr>
                <w:noProof/>
                <w:webHidden/>
              </w:rPr>
            </w:r>
            <w:r>
              <w:rPr>
                <w:noProof/>
                <w:webHidden/>
              </w:rPr>
              <w:fldChar w:fldCharType="separate"/>
            </w:r>
            <w:r w:rsidR="00DB4027">
              <w:rPr>
                <w:noProof/>
                <w:webHidden/>
              </w:rPr>
              <w:t>19</w:t>
            </w:r>
            <w:r>
              <w:rPr>
                <w:noProof/>
                <w:webHidden/>
              </w:rPr>
              <w:fldChar w:fldCharType="end"/>
            </w:r>
          </w:hyperlink>
        </w:p>
        <w:p w14:paraId="385E10FF" w14:textId="3D64D22E" w:rsidR="003322ED" w:rsidRDefault="003322ED">
          <w:pPr>
            <w:pStyle w:val="TDC2"/>
            <w:tabs>
              <w:tab w:val="right" w:leader="dot" w:pos="8828"/>
            </w:tabs>
            <w:rPr>
              <w:rFonts w:eastAsiaTheme="minorEastAsia" w:cstheme="minorBidi"/>
              <w:b w:val="0"/>
              <w:bCs w:val="0"/>
              <w:smallCaps w:val="0"/>
              <w:noProof/>
              <w:lang w:val="es-CL"/>
            </w:rPr>
          </w:pPr>
          <w:hyperlink w:anchor="_Toc93329921" w:history="1">
            <w:r w:rsidRPr="00A8285F">
              <w:rPr>
                <w:rStyle w:val="Hipervnculo"/>
                <w:noProof/>
              </w:rPr>
              <w:t>5.1.1 Desinformación</w:t>
            </w:r>
            <w:r>
              <w:rPr>
                <w:noProof/>
                <w:webHidden/>
              </w:rPr>
              <w:tab/>
            </w:r>
            <w:r>
              <w:rPr>
                <w:noProof/>
                <w:webHidden/>
              </w:rPr>
              <w:fldChar w:fldCharType="begin"/>
            </w:r>
            <w:r>
              <w:rPr>
                <w:noProof/>
                <w:webHidden/>
              </w:rPr>
              <w:instrText xml:space="preserve"> PAGEREF _Toc93329921 \h </w:instrText>
            </w:r>
            <w:r>
              <w:rPr>
                <w:noProof/>
                <w:webHidden/>
              </w:rPr>
            </w:r>
            <w:r>
              <w:rPr>
                <w:noProof/>
                <w:webHidden/>
              </w:rPr>
              <w:fldChar w:fldCharType="separate"/>
            </w:r>
            <w:r w:rsidR="00DB4027">
              <w:rPr>
                <w:noProof/>
                <w:webHidden/>
              </w:rPr>
              <w:t>20</w:t>
            </w:r>
            <w:r>
              <w:rPr>
                <w:noProof/>
                <w:webHidden/>
              </w:rPr>
              <w:fldChar w:fldCharType="end"/>
            </w:r>
          </w:hyperlink>
        </w:p>
        <w:p w14:paraId="0BBEDCF5" w14:textId="2FA3C72F" w:rsidR="003322ED" w:rsidRDefault="003322ED">
          <w:pPr>
            <w:pStyle w:val="TDC2"/>
            <w:tabs>
              <w:tab w:val="right" w:leader="dot" w:pos="8828"/>
            </w:tabs>
            <w:rPr>
              <w:rFonts w:eastAsiaTheme="minorEastAsia" w:cstheme="minorBidi"/>
              <w:b w:val="0"/>
              <w:bCs w:val="0"/>
              <w:smallCaps w:val="0"/>
              <w:noProof/>
              <w:lang w:val="es-CL"/>
            </w:rPr>
          </w:pPr>
          <w:hyperlink w:anchor="_Toc93329922" w:history="1">
            <w:r w:rsidRPr="00A8285F">
              <w:rPr>
                <w:rStyle w:val="Hipervnculo"/>
                <w:noProof/>
              </w:rPr>
              <w:t>5.1.2 Medios de Comunicación</w:t>
            </w:r>
            <w:r>
              <w:rPr>
                <w:noProof/>
                <w:webHidden/>
              </w:rPr>
              <w:tab/>
            </w:r>
            <w:r>
              <w:rPr>
                <w:noProof/>
                <w:webHidden/>
              </w:rPr>
              <w:fldChar w:fldCharType="begin"/>
            </w:r>
            <w:r>
              <w:rPr>
                <w:noProof/>
                <w:webHidden/>
              </w:rPr>
              <w:instrText xml:space="preserve"> PAGEREF _Toc93329922 \h </w:instrText>
            </w:r>
            <w:r>
              <w:rPr>
                <w:noProof/>
                <w:webHidden/>
              </w:rPr>
            </w:r>
            <w:r>
              <w:rPr>
                <w:noProof/>
                <w:webHidden/>
              </w:rPr>
              <w:fldChar w:fldCharType="separate"/>
            </w:r>
            <w:r w:rsidR="00DB4027">
              <w:rPr>
                <w:noProof/>
                <w:webHidden/>
              </w:rPr>
              <w:t>21</w:t>
            </w:r>
            <w:r>
              <w:rPr>
                <w:noProof/>
                <w:webHidden/>
              </w:rPr>
              <w:fldChar w:fldCharType="end"/>
            </w:r>
          </w:hyperlink>
        </w:p>
        <w:p w14:paraId="342F6012" w14:textId="2B20CB18" w:rsidR="003322ED" w:rsidRDefault="003322ED">
          <w:pPr>
            <w:pStyle w:val="TDC2"/>
            <w:tabs>
              <w:tab w:val="right" w:leader="dot" w:pos="8828"/>
            </w:tabs>
            <w:rPr>
              <w:rFonts w:eastAsiaTheme="minorEastAsia" w:cstheme="minorBidi"/>
              <w:b w:val="0"/>
              <w:bCs w:val="0"/>
              <w:smallCaps w:val="0"/>
              <w:noProof/>
              <w:lang w:val="es-CL"/>
            </w:rPr>
          </w:pPr>
          <w:hyperlink w:anchor="_Toc93329923" w:history="1">
            <w:r w:rsidRPr="00A8285F">
              <w:rPr>
                <w:rStyle w:val="Hipervnculo"/>
                <w:noProof/>
              </w:rPr>
              <w:t>5.1.3 Miedo</w:t>
            </w:r>
            <w:r>
              <w:rPr>
                <w:noProof/>
                <w:webHidden/>
              </w:rPr>
              <w:tab/>
            </w:r>
            <w:r>
              <w:rPr>
                <w:noProof/>
                <w:webHidden/>
              </w:rPr>
              <w:fldChar w:fldCharType="begin"/>
            </w:r>
            <w:r>
              <w:rPr>
                <w:noProof/>
                <w:webHidden/>
              </w:rPr>
              <w:instrText xml:space="preserve"> PAGEREF _Toc93329923 \h </w:instrText>
            </w:r>
            <w:r>
              <w:rPr>
                <w:noProof/>
                <w:webHidden/>
              </w:rPr>
            </w:r>
            <w:r>
              <w:rPr>
                <w:noProof/>
                <w:webHidden/>
              </w:rPr>
              <w:fldChar w:fldCharType="separate"/>
            </w:r>
            <w:r w:rsidR="00DB4027">
              <w:rPr>
                <w:noProof/>
                <w:webHidden/>
              </w:rPr>
              <w:t>23</w:t>
            </w:r>
            <w:r>
              <w:rPr>
                <w:noProof/>
                <w:webHidden/>
              </w:rPr>
              <w:fldChar w:fldCharType="end"/>
            </w:r>
          </w:hyperlink>
        </w:p>
        <w:p w14:paraId="18856DCE" w14:textId="64EE976D" w:rsidR="003322ED" w:rsidRDefault="003322ED">
          <w:pPr>
            <w:pStyle w:val="TDC2"/>
            <w:tabs>
              <w:tab w:val="right" w:leader="dot" w:pos="8828"/>
            </w:tabs>
            <w:rPr>
              <w:rFonts w:eastAsiaTheme="minorEastAsia" w:cstheme="minorBidi"/>
              <w:b w:val="0"/>
              <w:bCs w:val="0"/>
              <w:smallCaps w:val="0"/>
              <w:noProof/>
              <w:lang w:val="es-CL"/>
            </w:rPr>
          </w:pPr>
          <w:hyperlink w:anchor="_Toc93329924" w:history="1">
            <w:r w:rsidRPr="00A8285F">
              <w:rPr>
                <w:rStyle w:val="Hipervnculo"/>
                <w:noProof/>
              </w:rPr>
              <w:t>5.2 Identidad de los Equipos de Salud</w:t>
            </w:r>
            <w:r>
              <w:rPr>
                <w:noProof/>
                <w:webHidden/>
              </w:rPr>
              <w:tab/>
            </w:r>
            <w:r>
              <w:rPr>
                <w:noProof/>
                <w:webHidden/>
              </w:rPr>
              <w:fldChar w:fldCharType="begin"/>
            </w:r>
            <w:r>
              <w:rPr>
                <w:noProof/>
                <w:webHidden/>
              </w:rPr>
              <w:instrText xml:space="preserve"> PAGEREF _Toc93329924 \h </w:instrText>
            </w:r>
            <w:r>
              <w:rPr>
                <w:noProof/>
                <w:webHidden/>
              </w:rPr>
            </w:r>
            <w:r>
              <w:rPr>
                <w:noProof/>
                <w:webHidden/>
              </w:rPr>
              <w:fldChar w:fldCharType="separate"/>
            </w:r>
            <w:r w:rsidR="00DB4027">
              <w:rPr>
                <w:noProof/>
                <w:webHidden/>
              </w:rPr>
              <w:t>25</w:t>
            </w:r>
            <w:r>
              <w:rPr>
                <w:noProof/>
                <w:webHidden/>
              </w:rPr>
              <w:fldChar w:fldCharType="end"/>
            </w:r>
          </w:hyperlink>
        </w:p>
        <w:p w14:paraId="51D23474" w14:textId="5AA33847" w:rsidR="003322ED" w:rsidRDefault="003322ED">
          <w:pPr>
            <w:pStyle w:val="TDC2"/>
            <w:tabs>
              <w:tab w:val="right" w:leader="dot" w:pos="8828"/>
            </w:tabs>
            <w:rPr>
              <w:rFonts w:eastAsiaTheme="minorEastAsia" w:cstheme="minorBidi"/>
              <w:b w:val="0"/>
              <w:bCs w:val="0"/>
              <w:smallCaps w:val="0"/>
              <w:noProof/>
              <w:lang w:val="es-CL"/>
            </w:rPr>
          </w:pPr>
          <w:hyperlink w:anchor="_Toc93329925" w:history="1">
            <w:r w:rsidRPr="00A8285F">
              <w:rPr>
                <w:rStyle w:val="Hipervnculo"/>
                <w:noProof/>
              </w:rPr>
              <w:t>5.2.1 Mito Fundacional</w:t>
            </w:r>
            <w:r>
              <w:rPr>
                <w:noProof/>
                <w:webHidden/>
              </w:rPr>
              <w:tab/>
            </w:r>
            <w:r>
              <w:rPr>
                <w:noProof/>
                <w:webHidden/>
              </w:rPr>
              <w:fldChar w:fldCharType="begin"/>
            </w:r>
            <w:r>
              <w:rPr>
                <w:noProof/>
                <w:webHidden/>
              </w:rPr>
              <w:instrText xml:space="preserve"> PAGEREF _Toc93329925 \h </w:instrText>
            </w:r>
            <w:r>
              <w:rPr>
                <w:noProof/>
                <w:webHidden/>
              </w:rPr>
            </w:r>
            <w:r>
              <w:rPr>
                <w:noProof/>
                <w:webHidden/>
              </w:rPr>
              <w:fldChar w:fldCharType="separate"/>
            </w:r>
            <w:r w:rsidR="00DB4027">
              <w:rPr>
                <w:noProof/>
                <w:webHidden/>
              </w:rPr>
              <w:t>25</w:t>
            </w:r>
            <w:r>
              <w:rPr>
                <w:noProof/>
                <w:webHidden/>
              </w:rPr>
              <w:fldChar w:fldCharType="end"/>
            </w:r>
          </w:hyperlink>
        </w:p>
        <w:p w14:paraId="08331DF6" w14:textId="61D4585C" w:rsidR="003322ED" w:rsidRDefault="003322ED">
          <w:pPr>
            <w:pStyle w:val="TDC2"/>
            <w:tabs>
              <w:tab w:val="right" w:leader="dot" w:pos="8828"/>
            </w:tabs>
            <w:rPr>
              <w:rFonts w:eastAsiaTheme="minorEastAsia" w:cstheme="minorBidi"/>
              <w:b w:val="0"/>
              <w:bCs w:val="0"/>
              <w:smallCaps w:val="0"/>
              <w:noProof/>
              <w:lang w:val="es-CL"/>
            </w:rPr>
          </w:pPr>
          <w:hyperlink w:anchor="_Toc93329926" w:history="1">
            <w:r w:rsidRPr="00A8285F">
              <w:rPr>
                <w:rStyle w:val="Hipervnculo"/>
                <w:noProof/>
              </w:rPr>
              <w:t>5.2.2 Verticalidad/horizontalidad de los equipos de salud en su vinculación con la comunidad</w:t>
            </w:r>
            <w:r>
              <w:rPr>
                <w:noProof/>
                <w:webHidden/>
              </w:rPr>
              <w:tab/>
            </w:r>
            <w:r>
              <w:rPr>
                <w:noProof/>
                <w:webHidden/>
              </w:rPr>
              <w:fldChar w:fldCharType="begin"/>
            </w:r>
            <w:r>
              <w:rPr>
                <w:noProof/>
                <w:webHidden/>
              </w:rPr>
              <w:instrText xml:space="preserve"> PAGEREF _Toc93329926 \h </w:instrText>
            </w:r>
            <w:r>
              <w:rPr>
                <w:noProof/>
                <w:webHidden/>
              </w:rPr>
            </w:r>
            <w:r>
              <w:rPr>
                <w:noProof/>
                <w:webHidden/>
              </w:rPr>
              <w:fldChar w:fldCharType="separate"/>
            </w:r>
            <w:r w:rsidR="00DB4027">
              <w:rPr>
                <w:noProof/>
                <w:webHidden/>
              </w:rPr>
              <w:t>26</w:t>
            </w:r>
            <w:r>
              <w:rPr>
                <w:noProof/>
                <w:webHidden/>
              </w:rPr>
              <w:fldChar w:fldCharType="end"/>
            </w:r>
          </w:hyperlink>
        </w:p>
        <w:p w14:paraId="2C111559" w14:textId="24C6C997" w:rsidR="003322ED" w:rsidRDefault="003322ED">
          <w:pPr>
            <w:pStyle w:val="TDC2"/>
            <w:tabs>
              <w:tab w:val="right" w:leader="dot" w:pos="8828"/>
            </w:tabs>
            <w:rPr>
              <w:rFonts w:eastAsiaTheme="minorEastAsia" w:cstheme="minorBidi"/>
              <w:b w:val="0"/>
              <w:bCs w:val="0"/>
              <w:smallCaps w:val="0"/>
              <w:noProof/>
              <w:lang w:val="es-CL"/>
            </w:rPr>
          </w:pPr>
          <w:hyperlink w:anchor="_Toc93329927" w:history="1">
            <w:r w:rsidRPr="00A8285F">
              <w:rPr>
                <w:rStyle w:val="Hipervnculo"/>
                <w:noProof/>
              </w:rPr>
              <w:t>5.2.3 Efectos de la pandemia en la población</w:t>
            </w:r>
            <w:r>
              <w:rPr>
                <w:noProof/>
                <w:webHidden/>
              </w:rPr>
              <w:tab/>
            </w:r>
            <w:r>
              <w:rPr>
                <w:noProof/>
                <w:webHidden/>
              </w:rPr>
              <w:fldChar w:fldCharType="begin"/>
            </w:r>
            <w:r>
              <w:rPr>
                <w:noProof/>
                <w:webHidden/>
              </w:rPr>
              <w:instrText xml:space="preserve"> PAGEREF _Toc93329927 \h </w:instrText>
            </w:r>
            <w:r>
              <w:rPr>
                <w:noProof/>
                <w:webHidden/>
              </w:rPr>
            </w:r>
            <w:r>
              <w:rPr>
                <w:noProof/>
                <w:webHidden/>
              </w:rPr>
              <w:fldChar w:fldCharType="separate"/>
            </w:r>
            <w:r w:rsidR="00DB4027">
              <w:rPr>
                <w:noProof/>
                <w:webHidden/>
              </w:rPr>
              <w:t>27</w:t>
            </w:r>
            <w:r>
              <w:rPr>
                <w:noProof/>
                <w:webHidden/>
              </w:rPr>
              <w:fldChar w:fldCharType="end"/>
            </w:r>
          </w:hyperlink>
        </w:p>
        <w:p w14:paraId="266CCCE7" w14:textId="53830E23" w:rsidR="003322ED" w:rsidRDefault="003322ED">
          <w:pPr>
            <w:pStyle w:val="TDC2"/>
            <w:tabs>
              <w:tab w:val="right" w:leader="dot" w:pos="8828"/>
            </w:tabs>
            <w:rPr>
              <w:rFonts w:eastAsiaTheme="minorEastAsia" w:cstheme="minorBidi"/>
              <w:b w:val="0"/>
              <w:bCs w:val="0"/>
              <w:smallCaps w:val="0"/>
              <w:noProof/>
              <w:lang w:val="es-CL"/>
            </w:rPr>
          </w:pPr>
          <w:hyperlink w:anchor="_Toc93329928" w:history="1">
            <w:r w:rsidRPr="00A8285F">
              <w:rPr>
                <w:rStyle w:val="Hipervnculo"/>
                <w:noProof/>
              </w:rPr>
              <w:t>5.2.4 “No estamos obligados a hacer lo imposible”</w:t>
            </w:r>
            <w:r>
              <w:rPr>
                <w:noProof/>
                <w:webHidden/>
              </w:rPr>
              <w:tab/>
            </w:r>
            <w:r>
              <w:rPr>
                <w:noProof/>
                <w:webHidden/>
              </w:rPr>
              <w:fldChar w:fldCharType="begin"/>
            </w:r>
            <w:r>
              <w:rPr>
                <w:noProof/>
                <w:webHidden/>
              </w:rPr>
              <w:instrText xml:space="preserve"> PAGEREF _Toc93329928 \h </w:instrText>
            </w:r>
            <w:r>
              <w:rPr>
                <w:noProof/>
                <w:webHidden/>
              </w:rPr>
            </w:r>
            <w:r>
              <w:rPr>
                <w:noProof/>
                <w:webHidden/>
              </w:rPr>
              <w:fldChar w:fldCharType="separate"/>
            </w:r>
            <w:r w:rsidR="00DB4027">
              <w:rPr>
                <w:noProof/>
                <w:webHidden/>
              </w:rPr>
              <w:t>28</w:t>
            </w:r>
            <w:r>
              <w:rPr>
                <w:noProof/>
                <w:webHidden/>
              </w:rPr>
              <w:fldChar w:fldCharType="end"/>
            </w:r>
          </w:hyperlink>
        </w:p>
        <w:p w14:paraId="36FD7E07" w14:textId="6918A5DF" w:rsidR="003322ED" w:rsidRDefault="003322ED">
          <w:pPr>
            <w:pStyle w:val="TDC2"/>
            <w:tabs>
              <w:tab w:val="right" w:leader="dot" w:pos="8828"/>
            </w:tabs>
            <w:rPr>
              <w:rFonts w:eastAsiaTheme="minorEastAsia" w:cstheme="minorBidi"/>
              <w:b w:val="0"/>
              <w:bCs w:val="0"/>
              <w:smallCaps w:val="0"/>
              <w:noProof/>
              <w:lang w:val="es-CL"/>
            </w:rPr>
          </w:pPr>
          <w:hyperlink w:anchor="_Toc93329929" w:history="1">
            <w:r w:rsidRPr="00A8285F">
              <w:rPr>
                <w:rStyle w:val="Hipervnculo"/>
                <w:noProof/>
              </w:rPr>
              <w:t>5.3      Vulnerabilidad</w:t>
            </w:r>
            <w:r>
              <w:rPr>
                <w:noProof/>
                <w:webHidden/>
              </w:rPr>
              <w:tab/>
            </w:r>
            <w:r>
              <w:rPr>
                <w:noProof/>
                <w:webHidden/>
              </w:rPr>
              <w:fldChar w:fldCharType="begin"/>
            </w:r>
            <w:r>
              <w:rPr>
                <w:noProof/>
                <w:webHidden/>
              </w:rPr>
              <w:instrText xml:space="preserve"> PAGEREF _Toc93329929 \h </w:instrText>
            </w:r>
            <w:r>
              <w:rPr>
                <w:noProof/>
                <w:webHidden/>
              </w:rPr>
            </w:r>
            <w:r>
              <w:rPr>
                <w:noProof/>
                <w:webHidden/>
              </w:rPr>
              <w:fldChar w:fldCharType="separate"/>
            </w:r>
            <w:r w:rsidR="00DB4027">
              <w:rPr>
                <w:noProof/>
                <w:webHidden/>
              </w:rPr>
              <w:t>29</w:t>
            </w:r>
            <w:r>
              <w:rPr>
                <w:noProof/>
                <w:webHidden/>
              </w:rPr>
              <w:fldChar w:fldCharType="end"/>
            </w:r>
          </w:hyperlink>
        </w:p>
        <w:p w14:paraId="35D8B0A7" w14:textId="2DC55543" w:rsidR="003322ED" w:rsidRDefault="003322ED">
          <w:pPr>
            <w:pStyle w:val="TDC2"/>
            <w:tabs>
              <w:tab w:val="right" w:leader="dot" w:pos="8828"/>
            </w:tabs>
            <w:rPr>
              <w:rFonts w:eastAsiaTheme="minorEastAsia" w:cstheme="minorBidi"/>
              <w:b w:val="0"/>
              <w:bCs w:val="0"/>
              <w:smallCaps w:val="0"/>
              <w:noProof/>
              <w:lang w:val="es-CL"/>
            </w:rPr>
          </w:pPr>
          <w:hyperlink w:anchor="_Toc93329930" w:history="1">
            <w:r w:rsidRPr="00A8285F">
              <w:rPr>
                <w:rStyle w:val="Hipervnculo"/>
                <w:noProof/>
              </w:rPr>
              <w:t>5.3.1 Políticas públicas en Salud</w:t>
            </w:r>
            <w:r>
              <w:rPr>
                <w:noProof/>
                <w:webHidden/>
              </w:rPr>
              <w:tab/>
            </w:r>
            <w:r>
              <w:rPr>
                <w:noProof/>
                <w:webHidden/>
              </w:rPr>
              <w:fldChar w:fldCharType="begin"/>
            </w:r>
            <w:r>
              <w:rPr>
                <w:noProof/>
                <w:webHidden/>
              </w:rPr>
              <w:instrText xml:space="preserve"> PAGEREF _Toc93329930 \h </w:instrText>
            </w:r>
            <w:r>
              <w:rPr>
                <w:noProof/>
                <w:webHidden/>
              </w:rPr>
            </w:r>
            <w:r>
              <w:rPr>
                <w:noProof/>
                <w:webHidden/>
              </w:rPr>
              <w:fldChar w:fldCharType="separate"/>
            </w:r>
            <w:r w:rsidR="00DB4027">
              <w:rPr>
                <w:noProof/>
                <w:webHidden/>
              </w:rPr>
              <w:t>29</w:t>
            </w:r>
            <w:r>
              <w:rPr>
                <w:noProof/>
                <w:webHidden/>
              </w:rPr>
              <w:fldChar w:fldCharType="end"/>
            </w:r>
          </w:hyperlink>
        </w:p>
        <w:p w14:paraId="54FDD5E7" w14:textId="5EA8F886" w:rsidR="003322ED" w:rsidRDefault="003322ED">
          <w:pPr>
            <w:pStyle w:val="TDC2"/>
            <w:tabs>
              <w:tab w:val="right" w:leader="dot" w:pos="8828"/>
            </w:tabs>
            <w:rPr>
              <w:rFonts w:eastAsiaTheme="minorEastAsia" w:cstheme="minorBidi"/>
              <w:b w:val="0"/>
              <w:bCs w:val="0"/>
              <w:smallCaps w:val="0"/>
              <w:noProof/>
              <w:lang w:val="es-CL"/>
            </w:rPr>
          </w:pPr>
          <w:hyperlink w:anchor="_Toc93329931" w:history="1">
            <w:r w:rsidRPr="00A8285F">
              <w:rPr>
                <w:rStyle w:val="Hipervnculo"/>
                <w:noProof/>
              </w:rPr>
              <w:t>5.3.2 Noción de población Vulnerable</w:t>
            </w:r>
            <w:r>
              <w:rPr>
                <w:noProof/>
                <w:webHidden/>
              </w:rPr>
              <w:tab/>
            </w:r>
            <w:r>
              <w:rPr>
                <w:noProof/>
                <w:webHidden/>
              </w:rPr>
              <w:fldChar w:fldCharType="begin"/>
            </w:r>
            <w:r>
              <w:rPr>
                <w:noProof/>
                <w:webHidden/>
              </w:rPr>
              <w:instrText xml:space="preserve"> PAGEREF _Toc93329931 \h </w:instrText>
            </w:r>
            <w:r>
              <w:rPr>
                <w:noProof/>
                <w:webHidden/>
              </w:rPr>
            </w:r>
            <w:r>
              <w:rPr>
                <w:noProof/>
                <w:webHidden/>
              </w:rPr>
              <w:fldChar w:fldCharType="separate"/>
            </w:r>
            <w:r w:rsidR="00DB4027">
              <w:rPr>
                <w:noProof/>
                <w:webHidden/>
              </w:rPr>
              <w:t>32</w:t>
            </w:r>
            <w:r>
              <w:rPr>
                <w:noProof/>
                <w:webHidden/>
              </w:rPr>
              <w:fldChar w:fldCharType="end"/>
            </w:r>
          </w:hyperlink>
        </w:p>
        <w:p w14:paraId="2903D397" w14:textId="77D3F872" w:rsidR="003322ED" w:rsidRDefault="003322ED">
          <w:pPr>
            <w:pStyle w:val="TDC2"/>
            <w:tabs>
              <w:tab w:val="right" w:leader="dot" w:pos="8828"/>
            </w:tabs>
            <w:rPr>
              <w:rFonts w:eastAsiaTheme="minorEastAsia" w:cstheme="minorBidi"/>
              <w:b w:val="0"/>
              <w:bCs w:val="0"/>
              <w:smallCaps w:val="0"/>
              <w:noProof/>
              <w:lang w:val="es-CL"/>
            </w:rPr>
          </w:pPr>
          <w:hyperlink w:anchor="_Toc93329932" w:history="1">
            <w:r w:rsidRPr="00A8285F">
              <w:rPr>
                <w:rStyle w:val="Hipervnculo"/>
                <w:noProof/>
              </w:rPr>
              <w:t>5.4 Ritualidad</w:t>
            </w:r>
            <w:r>
              <w:rPr>
                <w:noProof/>
                <w:webHidden/>
              </w:rPr>
              <w:tab/>
            </w:r>
            <w:r>
              <w:rPr>
                <w:noProof/>
                <w:webHidden/>
              </w:rPr>
              <w:fldChar w:fldCharType="begin"/>
            </w:r>
            <w:r>
              <w:rPr>
                <w:noProof/>
                <w:webHidden/>
              </w:rPr>
              <w:instrText xml:space="preserve"> PAGEREF _Toc93329932 \h </w:instrText>
            </w:r>
            <w:r>
              <w:rPr>
                <w:noProof/>
                <w:webHidden/>
              </w:rPr>
            </w:r>
            <w:r>
              <w:rPr>
                <w:noProof/>
                <w:webHidden/>
              </w:rPr>
              <w:fldChar w:fldCharType="separate"/>
            </w:r>
            <w:r w:rsidR="00DB4027">
              <w:rPr>
                <w:noProof/>
                <w:webHidden/>
              </w:rPr>
              <w:t>33</w:t>
            </w:r>
            <w:r>
              <w:rPr>
                <w:noProof/>
                <w:webHidden/>
              </w:rPr>
              <w:fldChar w:fldCharType="end"/>
            </w:r>
          </w:hyperlink>
        </w:p>
        <w:p w14:paraId="12D90513" w14:textId="04ECF839" w:rsidR="003322ED" w:rsidRDefault="003322ED">
          <w:pPr>
            <w:pStyle w:val="TDC2"/>
            <w:tabs>
              <w:tab w:val="right" w:leader="dot" w:pos="8828"/>
            </w:tabs>
            <w:rPr>
              <w:rFonts w:eastAsiaTheme="minorEastAsia" w:cstheme="minorBidi"/>
              <w:b w:val="0"/>
              <w:bCs w:val="0"/>
              <w:smallCaps w:val="0"/>
              <w:noProof/>
              <w:lang w:val="es-CL"/>
            </w:rPr>
          </w:pPr>
          <w:hyperlink w:anchor="_Toc93329933" w:history="1">
            <w:r w:rsidRPr="00A8285F">
              <w:rPr>
                <w:rStyle w:val="Hipervnculo"/>
                <w:noProof/>
              </w:rPr>
              <w:t>5.4.1 Hito Fundacional</w:t>
            </w:r>
            <w:r>
              <w:rPr>
                <w:noProof/>
                <w:webHidden/>
              </w:rPr>
              <w:tab/>
            </w:r>
            <w:r>
              <w:rPr>
                <w:noProof/>
                <w:webHidden/>
              </w:rPr>
              <w:fldChar w:fldCharType="begin"/>
            </w:r>
            <w:r>
              <w:rPr>
                <w:noProof/>
                <w:webHidden/>
              </w:rPr>
              <w:instrText xml:space="preserve"> PAGEREF _Toc93329933 \h </w:instrText>
            </w:r>
            <w:r>
              <w:rPr>
                <w:noProof/>
                <w:webHidden/>
              </w:rPr>
            </w:r>
            <w:r>
              <w:rPr>
                <w:noProof/>
                <w:webHidden/>
              </w:rPr>
              <w:fldChar w:fldCharType="separate"/>
            </w:r>
            <w:r w:rsidR="00DB4027">
              <w:rPr>
                <w:noProof/>
                <w:webHidden/>
              </w:rPr>
              <w:t>35</w:t>
            </w:r>
            <w:r>
              <w:rPr>
                <w:noProof/>
                <w:webHidden/>
              </w:rPr>
              <w:fldChar w:fldCharType="end"/>
            </w:r>
          </w:hyperlink>
        </w:p>
        <w:p w14:paraId="2AA46CBD" w14:textId="710F474A" w:rsidR="003322ED" w:rsidRDefault="003322ED">
          <w:pPr>
            <w:pStyle w:val="TDC2"/>
            <w:tabs>
              <w:tab w:val="right" w:leader="dot" w:pos="8828"/>
            </w:tabs>
            <w:rPr>
              <w:rFonts w:eastAsiaTheme="minorEastAsia" w:cstheme="minorBidi"/>
              <w:b w:val="0"/>
              <w:bCs w:val="0"/>
              <w:smallCaps w:val="0"/>
              <w:noProof/>
              <w:lang w:val="es-CL"/>
            </w:rPr>
          </w:pPr>
          <w:hyperlink w:anchor="_Toc93329934" w:history="1">
            <w:r w:rsidRPr="00A8285F">
              <w:rPr>
                <w:rStyle w:val="Hipervnculo"/>
                <w:noProof/>
              </w:rPr>
              <w:t>5.4.2 Mito Fundacional</w:t>
            </w:r>
            <w:r>
              <w:rPr>
                <w:noProof/>
                <w:webHidden/>
              </w:rPr>
              <w:tab/>
            </w:r>
            <w:r>
              <w:rPr>
                <w:noProof/>
                <w:webHidden/>
              </w:rPr>
              <w:fldChar w:fldCharType="begin"/>
            </w:r>
            <w:r>
              <w:rPr>
                <w:noProof/>
                <w:webHidden/>
              </w:rPr>
              <w:instrText xml:space="preserve"> PAGEREF _Toc93329934 \h </w:instrText>
            </w:r>
            <w:r>
              <w:rPr>
                <w:noProof/>
                <w:webHidden/>
              </w:rPr>
            </w:r>
            <w:r>
              <w:rPr>
                <w:noProof/>
                <w:webHidden/>
              </w:rPr>
              <w:fldChar w:fldCharType="separate"/>
            </w:r>
            <w:r w:rsidR="00DB4027">
              <w:rPr>
                <w:noProof/>
                <w:webHidden/>
              </w:rPr>
              <w:t>36</w:t>
            </w:r>
            <w:r>
              <w:rPr>
                <w:noProof/>
                <w:webHidden/>
              </w:rPr>
              <w:fldChar w:fldCharType="end"/>
            </w:r>
          </w:hyperlink>
        </w:p>
        <w:p w14:paraId="00EC6967" w14:textId="083D3EDA" w:rsidR="003322ED" w:rsidRDefault="003322ED">
          <w:pPr>
            <w:pStyle w:val="TDC2"/>
            <w:tabs>
              <w:tab w:val="right" w:leader="dot" w:pos="8828"/>
            </w:tabs>
            <w:rPr>
              <w:rFonts w:eastAsiaTheme="minorEastAsia" w:cstheme="minorBidi"/>
              <w:b w:val="0"/>
              <w:bCs w:val="0"/>
              <w:smallCaps w:val="0"/>
              <w:noProof/>
              <w:lang w:val="es-CL"/>
            </w:rPr>
          </w:pPr>
          <w:hyperlink w:anchor="_Toc93329935" w:history="1">
            <w:r w:rsidRPr="00A8285F">
              <w:rPr>
                <w:rStyle w:val="Hipervnculo"/>
                <w:noProof/>
              </w:rPr>
              <w:t>5.4.3 Cuento del lobo</w:t>
            </w:r>
            <w:r>
              <w:rPr>
                <w:noProof/>
                <w:webHidden/>
              </w:rPr>
              <w:tab/>
            </w:r>
            <w:r>
              <w:rPr>
                <w:noProof/>
                <w:webHidden/>
              </w:rPr>
              <w:fldChar w:fldCharType="begin"/>
            </w:r>
            <w:r>
              <w:rPr>
                <w:noProof/>
                <w:webHidden/>
              </w:rPr>
              <w:instrText xml:space="preserve"> PAGEREF _Toc93329935 \h </w:instrText>
            </w:r>
            <w:r>
              <w:rPr>
                <w:noProof/>
                <w:webHidden/>
              </w:rPr>
            </w:r>
            <w:r>
              <w:rPr>
                <w:noProof/>
                <w:webHidden/>
              </w:rPr>
              <w:fldChar w:fldCharType="separate"/>
            </w:r>
            <w:r w:rsidR="00DB4027">
              <w:rPr>
                <w:noProof/>
                <w:webHidden/>
              </w:rPr>
              <w:t>37</w:t>
            </w:r>
            <w:r>
              <w:rPr>
                <w:noProof/>
                <w:webHidden/>
              </w:rPr>
              <w:fldChar w:fldCharType="end"/>
            </w:r>
          </w:hyperlink>
        </w:p>
        <w:p w14:paraId="089446A0" w14:textId="2A8AC877" w:rsidR="003322ED" w:rsidRDefault="003322ED">
          <w:pPr>
            <w:pStyle w:val="TDC2"/>
            <w:tabs>
              <w:tab w:val="right" w:leader="dot" w:pos="8828"/>
            </w:tabs>
            <w:rPr>
              <w:rFonts w:eastAsiaTheme="minorEastAsia" w:cstheme="minorBidi"/>
              <w:b w:val="0"/>
              <w:bCs w:val="0"/>
              <w:smallCaps w:val="0"/>
              <w:noProof/>
              <w:lang w:val="es-CL"/>
            </w:rPr>
          </w:pPr>
          <w:hyperlink w:anchor="_Toc93329936" w:history="1">
            <w:r w:rsidRPr="00A8285F">
              <w:rPr>
                <w:rStyle w:val="Hipervnculo"/>
                <w:noProof/>
              </w:rPr>
              <w:t>5.5 Proceso de Toma de decisiones</w:t>
            </w:r>
            <w:r>
              <w:rPr>
                <w:noProof/>
                <w:webHidden/>
              </w:rPr>
              <w:tab/>
            </w:r>
            <w:r>
              <w:rPr>
                <w:noProof/>
                <w:webHidden/>
              </w:rPr>
              <w:fldChar w:fldCharType="begin"/>
            </w:r>
            <w:r>
              <w:rPr>
                <w:noProof/>
                <w:webHidden/>
              </w:rPr>
              <w:instrText xml:space="preserve"> PAGEREF _Toc93329936 \h </w:instrText>
            </w:r>
            <w:r>
              <w:rPr>
                <w:noProof/>
                <w:webHidden/>
              </w:rPr>
            </w:r>
            <w:r>
              <w:rPr>
                <w:noProof/>
                <w:webHidden/>
              </w:rPr>
              <w:fldChar w:fldCharType="separate"/>
            </w:r>
            <w:r w:rsidR="00DB4027">
              <w:rPr>
                <w:noProof/>
                <w:webHidden/>
              </w:rPr>
              <w:t>38</w:t>
            </w:r>
            <w:r>
              <w:rPr>
                <w:noProof/>
                <w:webHidden/>
              </w:rPr>
              <w:fldChar w:fldCharType="end"/>
            </w:r>
          </w:hyperlink>
        </w:p>
        <w:p w14:paraId="3B661010" w14:textId="14028AED" w:rsidR="003322ED" w:rsidRDefault="003322ED">
          <w:pPr>
            <w:pStyle w:val="TDC2"/>
            <w:tabs>
              <w:tab w:val="right" w:leader="dot" w:pos="8828"/>
            </w:tabs>
            <w:rPr>
              <w:rFonts w:eastAsiaTheme="minorEastAsia" w:cstheme="minorBidi"/>
              <w:b w:val="0"/>
              <w:bCs w:val="0"/>
              <w:smallCaps w:val="0"/>
              <w:noProof/>
              <w:lang w:val="es-CL"/>
            </w:rPr>
          </w:pPr>
          <w:hyperlink w:anchor="_Toc93329937" w:history="1">
            <w:r w:rsidRPr="00A8285F">
              <w:rPr>
                <w:rStyle w:val="Hipervnculo"/>
                <w:noProof/>
              </w:rPr>
              <w:t>5.5.1 Vínculo con la Comunidad</w:t>
            </w:r>
            <w:r>
              <w:rPr>
                <w:noProof/>
                <w:webHidden/>
              </w:rPr>
              <w:tab/>
            </w:r>
            <w:r>
              <w:rPr>
                <w:noProof/>
                <w:webHidden/>
              </w:rPr>
              <w:fldChar w:fldCharType="begin"/>
            </w:r>
            <w:r>
              <w:rPr>
                <w:noProof/>
                <w:webHidden/>
              </w:rPr>
              <w:instrText xml:space="preserve"> PAGEREF _Toc93329937 \h </w:instrText>
            </w:r>
            <w:r>
              <w:rPr>
                <w:noProof/>
                <w:webHidden/>
              </w:rPr>
            </w:r>
            <w:r>
              <w:rPr>
                <w:noProof/>
                <w:webHidden/>
              </w:rPr>
              <w:fldChar w:fldCharType="separate"/>
            </w:r>
            <w:r w:rsidR="00DB4027">
              <w:rPr>
                <w:noProof/>
                <w:webHidden/>
              </w:rPr>
              <w:t>38</w:t>
            </w:r>
            <w:r>
              <w:rPr>
                <w:noProof/>
                <w:webHidden/>
              </w:rPr>
              <w:fldChar w:fldCharType="end"/>
            </w:r>
          </w:hyperlink>
        </w:p>
        <w:p w14:paraId="55831409" w14:textId="31661A6B" w:rsidR="003322ED" w:rsidRDefault="003322ED">
          <w:pPr>
            <w:pStyle w:val="TDC2"/>
            <w:tabs>
              <w:tab w:val="right" w:leader="dot" w:pos="8828"/>
            </w:tabs>
            <w:rPr>
              <w:rFonts w:eastAsiaTheme="minorEastAsia" w:cstheme="minorBidi"/>
              <w:b w:val="0"/>
              <w:bCs w:val="0"/>
              <w:smallCaps w:val="0"/>
              <w:noProof/>
              <w:lang w:val="es-CL"/>
            </w:rPr>
          </w:pPr>
          <w:hyperlink w:anchor="_Toc93329938" w:history="1">
            <w:r w:rsidRPr="00A8285F">
              <w:rPr>
                <w:rStyle w:val="Hipervnculo"/>
                <w:noProof/>
              </w:rPr>
              <w:t>5.5.2 Comunicación interna en los equipos de salud</w:t>
            </w:r>
            <w:r>
              <w:rPr>
                <w:noProof/>
                <w:webHidden/>
              </w:rPr>
              <w:tab/>
            </w:r>
            <w:r>
              <w:rPr>
                <w:noProof/>
                <w:webHidden/>
              </w:rPr>
              <w:fldChar w:fldCharType="begin"/>
            </w:r>
            <w:r>
              <w:rPr>
                <w:noProof/>
                <w:webHidden/>
              </w:rPr>
              <w:instrText xml:space="preserve"> PAGEREF _Toc93329938 \h </w:instrText>
            </w:r>
            <w:r>
              <w:rPr>
                <w:noProof/>
                <w:webHidden/>
              </w:rPr>
            </w:r>
            <w:r>
              <w:rPr>
                <w:noProof/>
                <w:webHidden/>
              </w:rPr>
              <w:fldChar w:fldCharType="separate"/>
            </w:r>
            <w:r w:rsidR="00DB4027">
              <w:rPr>
                <w:noProof/>
                <w:webHidden/>
              </w:rPr>
              <w:t>40</w:t>
            </w:r>
            <w:r>
              <w:rPr>
                <w:noProof/>
                <w:webHidden/>
              </w:rPr>
              <w:fldChar w:fldCharType="end"/>
            </w:r>
          </w:hyperlink>
        </w:p>
        <w:p w14:paraId="20A473BD" w14:textId="4C9A724B" w:rsidR="003322ED" w:rsidRDefault="003322ED">
          <w:pPr>
            <w:pStyle w:val="TDC2"/>
            <w:tabs>
              <w:tab w:val="right" w:leader="dot" w:pos="8828"/>
            </w:tabs>
            <w:rPr>
              <w:rFonts w:eastAsiaTheme="minorEastAsia" w:cstheme="minorBidi"/>
              <w:b w:val="0"/>
              <w:bCs w:val="0"/>
              <w:smallCaps w:val="0"/>
              <w:noProof/>
              <w:lang w:val="es-CL"/>
            </w:rPr>
          </w:pPr>
          <w:hyperlink w:anchor="_Toc93329939" w:history="1">
            <w:r w:rsidRPr="00A8285F">
              <w:rPr>
                <w:rStyle w:val="Hipervnculo"/>
                <w:noProof/>
              </w:rPr>
              <w:t>5.5.3 Verticalidad/horizontalidad de los equipos de salud con la comunidad</w:t>
            </w:r>
            <w:r>
              <w:rPr>
                <w:noProof/>
                <w:webHidden/>
              </w:rPr>
              <w:tab/>
            </w:r>
            <w:r>
              <w:rPr>
                <w:noProof/>
                <w:webHidden/>
              </w:rPr>
              <w:fldChar w:fldCharType="begin"/>
            </w:r>
            <w:r>
              <w:rPr>
                <w:noProof/>
                <w:webHidden/>
              </w:rPr>
              <w:instrText xml:space="preserve"> PAGEREF _Toc93329939 \h </w:instrText>
            </w:r>
            <w:r>
              <w:rPr>
                <w:noProof/>
                <w:webHidden/>
              </w:rPr>
            </w:r>
            <w:r>
              <w:rPr>
                <w:noProof/>
                <w:webHidden/>
              </w:rPr>
              <w:fldChar w:fldCharType="separate"/>
            </w:r>
            <w:r w:rsidR="00DB4027">
              <w:rPr>
                <w:noProof/>
                <w:webHidden/>
              </w:rPr>
              <w:t>41</w:t>
            </w:r>
            <w:r>
              <w:rPr>
                <w:noProof/>
                <w:webHidden/>
              </w:rPr>
              <w:fldChar w:fldCharType="end"/>
            </w:r>
          </w:hyperlink>
        </w:p>
        <w:p w14:paraId="5FF8E4A9" w14:textId="3DD08FE0" w:rsidR="003322ED" w:rsidRDefault="003322ED">
          <w:pPr>
            <w:pStyle w:val="TDC2"/>
            <w:tabs>
              <w:tab w:val="right" w:leader="dot" w:pos="8828"/>
            </w:tabs>
            <w:rPr>
              <w:rFonts w:eastAsiaTheme="minorEastAsia" w:cstheme="minorBidi"/>
              <w:b w:val="0"/>
              <w:bCs w:val="0"/>
              <w:smallCaps w:val="0"/>
              <w:noProof/>
              <w:lang w:val="es-CL"/>
            </w:rPr>
          </w:pPr>
          <w:hyperlink w:anchor="_Toc93329940" w:history="1">
            <w:r w:rsidRPr="00A8285F">
              <w:rPr>
                <w:rStyle w:val="Hipervnculo"/>
                <w:noProof/>
              </w:rPr>
              <w:t>5.6 Nueva Normalidad</w:t>
            </w:r>
            <w:r>
              <w:rPr>
                <w:noProof/>
                <w:webHidden/>
              </w:rPr>
              <w:tab/>
            </w:r>
            <w:r>
              <w:rPr>
                <w:noProof/>
                <w:webHidden/>
              </w:rPr>
              <w:fldChar w:fldCharType="begin"/>
            </w:r>
            <w:r>
              <w:rPr>
                <w:noProof/>
                <w:webHidden/>
              </w:rPr>
              <w:instrText xml:space="preserve"> PAGEREF _Toc93329940 \h </w:instrText>
            </w:r>
            <w:r>
              <w:rPr>
                <w:noProof/>
                <w:webHidden/>
              </w:rPr>
            </w:r>
            <w:r>
              <w:rPr>
                <w:noProof/>
                <w:webHidden/>
              </w:rPr>
              <w:fldChar w:fldCharType="separate"/>
            </w:r>
            <w:r w:rsidR="00DB4027">
              <w:rPr>
                <w:noProof/>
                <w:webHidden/>
              </w:rPr>
              <w:t>43</w:t>
            </w:r>
            <w:r>
              <w:rPr>
                <w:noProof/>
                <w:webHidden/>
              </w:rPr>
              <w:fldChar w:fldCharType="end"/>
            </w:r>
          </w:hyperlink>
        </w:p>
        <w:p w14:paraId="6A6920C7" w14:textId="0FE28FC8" w:rsidR="003322ED" w:rsidRDefault="003322ED">
          <w:pPr>
            <w:pStyle w:val="TDC2"/>
            <w:tabs>
              <w:tab w:val="right" w:leader="dot" w:pos="8828"/>
            </w:tabs>
            <w:rPr>
              <w:rFonts w:eastAsiaTheme="minorEastAsia" w:cstheme="minorBidi"/>
              <w:b w:val="0"/>
              <w:bCs w:val="0"/>
              <w:smallCaps w:val="0"/>
              <w:noProof/>
              <w:lang w:val="es-CL"/>
            </w:rPr>
          </w:pPr>
          <w:hyperlink w:anchor="_Toc93329941" w:history="1">
            <w:r w:rsidRPr="00A8285F">
              <w:rPr>
                <w:rStyle w:val="Hipervnculo"/>
                <w:noProof/>
              </w:rPr>
              <w:t>5.6.1 Concientizar a la comunidad</w:t>
            </w:r>
            <w:r>
              <w:rPr>
                <w:noProof/>
                <w:webHidden/>
              </w:rPr>
              <w:tab/>
            </w:r>
            <w:r>
              <w:rPr>
                <w:noProof/>
                <w:webHidden/>
              </w:rPr>
              <w:fldChar w:fldCharType="begin"/>
            </w:r>
            <w:r>
              <w:rPr>
                <w:noProof/>
                <w:webHidden/>
              </w:rPr>
              <w:instrText xml:space="preserve"> PAGEREF _Toc93329941 \h </w:instrText>
            </w:r>
            <w:r>
              <w:rPr>
                <w:noProof/>
                <w:webHidden/>
              </w:rPr>
            </w:r>
            <w:r>
              <w:rPr>
                <w:noProof/>
                <w:webHidden/>
              </w:rPr>
              <w:fldChar w:fldCharType="separate"/>
            </w:r>
            <w:r w:rsidR="00DB4027">
              <w:rPr>
                <w:noProof/>
                <w:webHidden/>
              </w:rPr>
              <w:t>43</w:t>
            </w:r>
            <w:r>
              <w:rPr>
                <w:noProof/>
                <w:webHidden/>
              </w:rPr>
              <w:fldChar w:fldCharType="end"/>
            </w:r>
          </w:hyperlink>
        </w:p>
        <w:p w14:paraId="5E1B5605" w14:textId="3AC3C1B7" w:rsidR="003322ED" w:rsidRDefault="003322ED">
          <w:pPr>
            <w:pStyle w:val="TDC2"/>
            <w:tabs>
              <w:tab w:val="right" w:leader="dot" w:pos="8828"/>
            </w:tabs>
            <w:rPr>
              <w:rFonts w:eastAsiaTheme="minorEastAsia" w:cstheme="minorBidi"/>
              <w:b w:val="0"/>
              <w:bCs w:val="0"/>
              <w:smallCaps w:val="0"/>
              <w:noProof/>
              <w:lang w:val="es-CL"/>
            </w:rPr>
          </w:pPr>
          <w:hyperlink w:anchor="_Toc93329942" w:history="1">
            <w:r w:rsidRPr="00A8285F">
              <w:rPr>
                <w:rStyle w:val="Hipervnculo"/>
                <w:noProof/>
              </w:rPr>
              <w:t>5.6.2 Cuento del lobo</w:t>
            </w:r>
            <w:r>
              <w:rPr>
                <w:noProof/>
                <w:webHidden/>
              </w:rPr>
              <w:tab/>
            </w:r>
            <w:r>
              <w:rPr>
                <w:noProof/>
                <w:webHidden/>
              </w:rPr>
              <w:fldChar w:fldCharType="begin"/>
            </w:r>
            <w:r>
              <w:rPr>
                <w:noProof/>
                <w:webHidden/>
              </w:rPr>
              <w:instrText xml:space="preserve"> PAGEREF _Toc93329942 \h </w:instrText>
            </w:r>
            <w:r>
              <w:rPr>
                <w:noProof/>
                <w:webHidden/>
              </w:rPr>
            </w:r>
            <w:r>
              <w:rPr>
                <w:noProof/>
                <w:webHidden/>
              </w:rPr>
              <w:fldChar w:fldCharType="separate"/>
            </w:r>
            <w:r w:rsidR="00DB4027">
              <w:rPr>
                <w:noProof/>
                <w:webHidden/>
              </w:rPr>
              <w:t>44</w:t>
            </w:r>
            <w:r>
              <w:rPr>
                <w:noProof/>
                <w:webHidden/>
              </w:rPr>
              <w:fldChar w:fldCharType="end"/>
            </w:r>
          </w:hyperlink>
        </w:p>
        <w:p w14:paraId="59BFF4F3" w14:textId="1C50DDD4" w:rsidR="003322ED" w:rsidRDefault="003322ED">
          <w:pPr>
            <w:pStyle w:val="TDC2"/>
            <w:tabs>
              <w:tab w:val="right" w:leader="dot" w:pos="8828"/>
            </w:tabs>
            <w:rPr>
              <w:rFonts w:eastAsiaTheme="minorEastAsia" w:cstheme="minorBidi"/>
              <w:b w:val="0"/>
              <w:bCs w:val="0"/>
              <w:smallCaps w:val="0"/>
              <w:noProof/>
              <w:lang w:val="es-CL"/>
            </w:rPr>
          </w:pPr>
          <w:hyperlink w:anchor="_Toc93329943" w:history="1">
            <w:r w:rsidRPr="00A8285F">
              <w:rPr>
                <w:rStyle w:val="Hipervnculo"/>
                <w:noProof/>
              </w:rPr>
              <w:t>5.6.3 Efectos de la pandemia en la población</w:t>
            </w:r>
            <w:r>
              <w:rPr>
                <w:noProof/>
                <w:webHidden/>
              </w:rPr>
              <w:tab/>
            </w:r>
            <w:r>
              <w:rPr>
                <w:noProof/>
                <w:webHidden/>
              </w:rPr>
              <w:fldChar w:fldCharType="begin"/>
            </w:r>
            <w:r>
              <w:rPr>
                <w:noProof/>
                <w:webHidden/>
              </w:rPr>
              <w:instrText xml:space="preserve"> PAGEREF _Toc93329943 \h </w:instrText>
            </w:r>
            <w:r>
              <w:rPr>
                <w:noProof/>
                <w:webHidden/>
              </w:rPr>
            </w:r>
            <w:r>
              <w:rPr>
                <w:noProof/>
                <w:webHidden/>
              </w:rPr>
              <w:fldChar w:fldCharType="separate"/>
            </w:r>
            <w:r w:rsidR="00DB4027">
              <w:rPr>
                <w:noProof/>
                <w:webHidden/>
              </w:rPr>
              <w:t>44</w:t>
            </w:r>
            <w:r>
              <w:rPr>
                <w:noProof/>
                <w:webHidden/>
              </w:rPr>
              <w:fldChar w:fldCharType="end"/>
            </w:r>
          </w:hyperlink>
        </w:p>
        <w:p w14:paraId="34250723" w14:textId="663981E3" w:rsidR="003322ED" w:rsidRDefault="003322ED">
          <w:pPr>
            <w:pStyle w:val="TDC2"/>
            <w:tabs>
              <w:tab w:val="right" w:leader="dot" w:pos="8828"/>
            </w:tabs>
            <w:rPr>
              <w:rFonts w:eastAsiaTheme="minorEastAsia" w:cstheme="minorBidi"/>
              <w:b w:val="0"/>
              <w:bCs w:val="0"/>
              <w:smallCaps w:val="0"/>
              <w:noProof/>
              <w:lang w:val="es-CL"/>
            </w:rPr>
          </w:pPr>
          <w:hyperlink w:anchor="_Toc93329944" w:history="1">
            <w:r w:rsidRPr="00A8285F">
              <w:rPr>
                <w:rStyle w:val="Hipervnculo"/>
                <w:noProof/>
              </w:rPr>
              <w:t>5.7 Salud como un Derecho</w:t>
            </w:r>
            <w:r>
              <w:rPr>
                <w:noProof/>
                <w:webHidden/>
              </w:rPr>
              <w:tab/>
            </w:r>
            <w:r>
              <w:rPr>
                <w:noProof/>
                <w:webHidden/>
              </w:rPr>
              <w:fldChar w:fldCharType="begin"/>
            </w:r>
            <w:r>
              <w:rPr>
                <w:noProof/>
                <w:webHidden/>
              </w:rPr>
              <w:instrText xml:space="preserve"> PAGEREF _Toc93329944 \h </w:instrText>
            </w:r>
            <w:r>
              <w:rPr>
                <w:noProof/>
                <w:webHidden/>
              </w:rPr>
            </w:r>
            <w:r>
              <w:rPr>
                <w:noProof/>
                <w:webHidden/>
              </w:rPr>
              <w:fldChar w:fldCharType="separate"/>
            </w:r>
            <w:r w:rsidR="00DB4027">
              <w:rPr>
                <w:noProof/>
                <w:webHidden/>
              </w:rPr>
              <w:t>45</w:t>
            </w:r>
            <w:r>
              <w:rPr>
                <w:noProof/>
                <w:webHidden/>
              </w:rPr>
              <w:fldChar w:fldCharType="end"/>
            </w:r>
          </w:hyperlink>
        </w:p>
        <w:p w14:paraId="0B8FA308" w14:textId="6739E836" w:rsidR="003322ED" w:rsidRDefault="003322ED">
          <w:pPr>
            <w:pStyle w:val="TDC2"/>
            <w:tabs>
              <w:tab w:val="right" w:leader="dot" w:pos="8828"/>
            </w:tabs>
            <w:rPr>
              <w:rFonts w:eastAsiaTheme="minorEastAsia" w:cstheme="minorBidi"/>
              <w:b w:val="0"/>
              <w:bCs w:val="0"/>
              <w:smallCaps w:val="0"/>
              <w:noProof/>
              <w:lang w:val="es-CL"/>
            </w:rPr>
          </w:pPr>
          <w:hyperlink w:anchor="_Toc93329945" w:history="1">
            <w:r w:rsidRPr="00A8285F">
              <w:rPr>
                <w:rStyle w:val="Hipervnculo"/>
                <w:noProof/>
              </w:rPr>
              <w:t>5.7.1 Acceso Universal a la salud</w:t>
            </w:r>
            <w:r>
              <w:rPr>
                <w:noProof/>
                <w:webHidden/>
              </w:rPr>
              <w:tab/>
            </w:r>
            <w:r>
              <w:rPr>
                <w:noProof/>
                <w:webHidden/>
              </w:rPr>
              <w:fldChar w:fldCharType="begin"/>
            </w:r>
            <w:r>
              <w:rPr>
                <w:noProof/>
                <w:webHidden/>
              </w:rPr>
              <w:instrText xml:space="preserve"> PAGEREF _Toc93329945 \h </w:instrText>
            </w:r>
            <w:r>
              <w:rPr>
                <w:noProof/>
                <w:webHidden/>
              </w:rPr>
            </w:r>
            <w:r>
              <w:rPr>
                <w:noProof/>
                <w:webHidden/>
              </w:rPr>
              <w:fldChar w:fldCharType="separate"/>
            </w:r>
            <w:r w:rsidR="00DB4027">
              <w:rPr>
                <w:noProof/>
                <w:webHidden/>
              </w:rPr>
              <w:t>45</w:t>
            </w:r>
            <w:r>
              <w:rPr>
                <w:noProof/>
                <w:webHidden/>
              </w:rPr>
              <w:fldChar w:fldCharType="end"/>
            </w:r>
          </w:hyperlink>
        </w:p>
        <w:p w14:paraId="206E312A" w14:textId="762D21E9" w:rsidR="003322ED" w:rsidRDefault="003322ED">
          <w:pPr>
            <w:pStyle w:val="TDC2"/>
            <w:tabs>
              <w:tab w:val="right" w:leader="dot" w:pos="8828"/>
            </w:tabs>
            <w:rPr>
              <w:rFonts w:eastAsiaTheme="minorEastAsia" w:cstheme="minorBidi"/>
              <w:b w:val="0"/>
              <w:bCs w:val="0"/>
              <w:smallCaps w:val="0"/>
              <w:noProof/>
              <w:lang w:val="es-CL"/>
            </w:rPr>
          </w:pPr>
          <w:hyperlink w:anchor="_Toc93329946" w:history="1">
            <w:r w:rsidRPr="00A8285F">
              <w:rPr>
                <w:rStyle w:val="Hipervnculo"/>
                <w:noProof/>
              </w:rPr>
              <w:t>5.7.2 Políticas Públicas en salud</w:t>
            </w:r>
            <w:r>
              <w:rPr>
                <w:noProof/>
                <w:webHidden/>
              </w:rPr>
              <w:tab/>
            </w:r>
            <w:r>
              <w:rPr>
                <w:noProof/>
                <w:webHidden/>
              </w:rPr>
              <w:fldChar w:fldCharType="begin"/>
            </w:r>
            <w:r>
              <w:rPr>
                <w:noProof/>
                <w:webHidden/>
              </w:rPr>
              <w:instrText xml:space="preserve"> PAGEREF _Toc93329946 \h </w:instrText>
            </w:r>
            <w:r>
              <w:rPr>
                <w:noProof/>
                <w:webHidden/>
              </w:rPr>
            </w:r>
            <w:r>
              <w:rPr>
                <w:noProof/>
                <w:webHidden/>
              </w:rPr>
              <w:fldChar w:fldCharType="separate"/>
            </w:r>
            <w:r w:rsidR="00DB4027">
              <w:rPr>
                <w:noProof/>
                <w:webHidden/>
              </w:rPr>
              <w:t>46</w:t>
            </w:r>
            <w:r>
              <w:rPr>
                <w:noProof/>
                <w:webHidden/>
              </w:rPr>
              <w:fldChar w:fldCharType="end"/>
            </w:r>
          </w:hyperlink>
        </w:p>
        <w:p w14:paraId="3E60E822" w14:textId="4E9C69EE" w:rsidR="003322ED" w:rsidRDefault="003322ED">
          <w:pPr>
            <w:pStyle w:val="TDC2"/>
            <w:tabs>
              <w:tab w:val="right" w:leader="dot" w:pos="8828"/>
            </w:tabs>
            <w:rPr>
              <w:rFonts w:eastAsiaTheme="minorEastAsia" w:cstheme="minorBidi"/>
              <w:b w:val="0"/>
              <w:bCs w:val="0"/>
              <w:smallCaps w:val="0"/>
              <w:noProof/>
              <w:lang w:val="es-CL"/>
            </w:rPr>
          </w:pPr>
          <w:hyperlink w:anchor="_Toc93329947" w:history="1">
            <w:r w:rsidRPr="00A8285F">
              <w:rPr>
                <w:rStyle w:val="Hipervnculo"/>
                <w:noProof/>
              </w:rPr>
              <w:t>5.7.3 Intersectorialidad</w:t>
            </w:r>
            <w:r>
              <w:rPr>
                <w:noProof/>
                <w:webHidden/>
              </w:rPr>
              <w:tab/>
            </w:r>
            <w:r>
              <w:rPr>
                <w:noProof/>
                <w:webHidden/>
              </w:rPr>
              <w:fldChar w:fldCharType="begin"/>
            </w:r>
            <w:r>
              <w:rPr>
                <w:noProof/>
                <w:webHidden/>
              </w:rPr>
              <w:instrText xml:space="preserve"> PAGEREF _Toc93329947 \h </w:instrText>
            </w:r>
            <w:r>
              <w:rPr>
                <w:noProof/>
                <w:webHidden/>
              </w:rPr>
            </w:r>
            <w:r>
              <w:rPr>
                <w:noProof/>
                <w:webHidden/>
              </w:rPr>
              <w:fldChar w:fldCharType="separate"/>
            </w:r>
            <w:r w:rsidR="00DB4027">
              <w:rPr>
                <w:noProof/>
                <w:webHidden/>
              </w:rPr>
              <w:t>47</w:t>
            </w:r>
            <w:r>
              <w:rPr>
                <w:noProof/>
                <w:webHidden/>
              </w:rPr>
              <w:fldChar w:fldCharType="end"/>
            </w:r>
          </w:hyperlink>
        </w:p>
        <w:p w14:paraId="26B62BF5" w14:textId="36D4F578" w:rsidR="003322ED" w:rsidRDefault="003322ED">
          <w:pPr>
            <w:pStyle w:val="TDC2"/>
            <w:tabs>
              <w:tab w:val="right" w:leader="dot" w:pos="8828"/>
            </w:tabs>
            <w:rPr>
              <w:rFonts w:eastAsiaTheme="minorEastAsia" w:cstheme="minorBidi"/>
              <w:b w:val="0"/>
              <w:bCs w:val="0"/>
              <w:smallCaps w:val="0"/>
              <w:noProof/>
              <w:lang w:val="es-CL"/>
            </w:rPr>
          </w:pPr>
          <w:hyperlink w:anchor="_Toc93329948" w:history="1">
            <w:r w:rsidRPr="00A8285F">
              <w:rPr>
                <w:rStyle w:val="Hipervnculo"/>
                <w:noProof/>
              </w:rPr>
              <w:t>5.7.4 Población Migrante</w:t>
            </w:r>
            <w:r>
              <w:rPr>
                <w:noProof/>
                <w:webHidden/>
              </w:rPr>
              <w:tab/>
            </w:r>
            <w:r>
              <w:rPr>
                <w:noProof/>
                <w:webHidden/>
              </w:rPr>
              <w:fldChar w:fldCharType="begin"/>
            </w:r>
            <w:r>
              <w:rPr>
                <w:noProof/>
                <w:webHidden/>
              </w:rPr>
              <w:instrText xml:space="preserve"> PAGEREF _Toc93329948 \h </w:instrText>
            </w:r>
            <w:r>
              <w:rPr>
                <w:noProof/>
                <w:webHidden/>
              </w:rPr>
            </w:r>
            <w:r>
              <w:rPr>
                <w:noProof/>
                <w:webHidden/>
              </w:rPr>
              <w:fldChar w:fldCharType="separate"/>
            </w:r>
            <w:r w:rsidR="00DB4027">
              <w:rPr>
                <w:noProof/>
                <w:webHidden/>
              </w:rPr>
              <w:t>47</w:t>
            </w:r>
            <w:r>
              <w:rPr>
                <w:noProof/>
                <w:webHidden/>
              </w:rPr>
              <w:fldChar w:fldCharType="end"/>
            </w:r>
          </w:hyperlink>
        </w:p>
        <w:p w14:paraId="35C1140C" w14:textId="15E54176" w:rsidR="003322ED" w:rsidRDefault="003322ED">
          <w:pPr>
            <w:pStyle w:val="TDC2"/>
            <w:tabs>
              <w:tab w:val="right" w:leader="dot" w:pos="8828"/>
            </w:tabs>
            <w:rPr>
              <w:rFonts w:eastAsiaTheme="minorEastAsia" w:cstheme="minorBidi"/>
              <w:b w:val="0"/>
              <w:bCs w:val="0"/>
              <w:smallCaps w:val="0"/>
              <w:noProof/>
              <w:lang w:val="es-CL"/>
            </w:rPr>
          </w:pPr>
          <w:hyperlink w:anchor="_Toc93329949" w:history="1">
            <w:r w:rsidRPr="00A8285F">
              <w:rPr>
                <w:rStyle w:val="Hipervnculo"/>
                <w:noProof/>
              </w:rPr>
              <w:t>5.7.5 Proceso de Vacunación</w:t>
            </w:r>
            <w:r>
              <w:rPr>
                <w:noProof/>
                <w:webHidden/>
              </w:rPr>
              <w:tab/>
            </w:r>
            <w:r>
              <w:rPr>
                <w:noProof/>
                <w:webHidden/>
              </w:rPr>
              <w:fldChar w:fldCharType="begin"/>
            </w:r>
            <w:r>
              <w:rPr>
                <w:noProof/>
                <w:webHidden/>
              </w:rPr>
              <w:instrText xml:space="preserve"> PAGEREF _Toc93329949 \h </w:instrText>
            </w:r>
            <w:r>
              <w:rPr>
                <w:noProof/>
                <w:webHidden/>
              </w:rPr>
            </w:r>
            <w:r>
              <w:rPr>
                <w:noProof/>
                <w:webHidden/>
              </w:rPr>
              <w:fldChar w:fldCharType="separate"/>
            </w:r>
            <w:r w:rsidR="00DB4027">
              <w:rPr>
                <w:noProof/>
                <w:webHidden/>
              </w:rPr>
              <w:t>48</w:t>
            </w:r>
            <w:r>
              <w:rPr>
                <w:noProof/>
                <w:webHidden/>
              </w:rPr>
              <w:fldChar w:fldCharType="end"/>
            </w:r>
          </w:hyperlink>
        </w:p>
        <w:p w14:paraId="4B2AD31F" w14:textId="6B0B295A" w:rsidR="003322ED" w:rsidRDefault="003322ED">
          <w:pPr>
            <w:pStyle w:val="TDC2"/>
            <w:tabs>
              <w:tab w:val="right" w:leader="dot" w:pos="8828"/>
            </w:tabs>
            <w:rPr>
              <w:rFonts w:eastAsiaTheme="minorEastAsia" w:cstheme="minorBidi"/>
              <w:b w:val="0"/>
              <w:bCs w:val="0"/>
              <w:smallCaps w:val="0"/>
              <w:noProof/>
              <w:lang w:val="es-CL"/>
            </w:rPr>
          </w:pPr>
          <w:hyperlink w:anchor="_Toc93329950" w:history="1">
            <w:r w:rsidRPr="00A8285F">
              <w:rPr>
                <w:rStyle w:val="Hipervnculo"/>
                <w:noProof/>
              </w:rPr>
              <w:t>5.8 Medidas No Farmacológicas</w:t>
            </w:r>
            <w:r>
              <w:rPr>
                <w:noProof/>
                <w:webHidden/>
              </w:rPr>
              <w:tab/>
            </w:r>
            <w:r>
              <w:rPr>
                <w:noProof/>
                <w:webHidden/>
              </w:rPr>
              <w:fldChar w:fldCharType="begin"/>
            </w:r>
            <w:r>
              <w:rPr>
                <w:noProof/>
                <w:webHidden/>
              </w:rPr>
              <w:instrText xml:space="preserve"> PAGEREF _Toc93329950 \h </w:instrText>
            </w:r>
            <w:r>
              <w:rPr>
                <w:noProof/>
                <w:webHidden/>
              </w:rPr>
            </w:r>
            <w:r>
              <w:rPr>
                <w:noProof/>
                <w:webHidden/>
              </w:rPr>
              <w:fldChar w:fldCharType="separate"/>
            </w:r>
            <w:r w:rsidR="00DB4027">
              <w:rPr>
                <w:noProof/>
                <w:webHidden/>
              </w:rPr>
              <w:t>48</w:t>
            </w:r>
            <w:r>
              <w:rPr>
                <w:noProof/>
                <w:webHidden/>
              </w:rPr>
              <w:fldChar w:fldCharType="end"/>
            </w:r>
          </w:hyperlink>
        </w:p>
        <w:p w14:paraId="44F22008" w14:textId="3E59131A" w:rsidR="003322ED" w:rsidRDefault="003322ED">
          <w:pPr>
            <w:pStyle w:val="TDC2"/>
            <w:tabs>
              <w:tab w:val="right" w:leader="dot" w:pos="8828"/>
            </w:tabs>
            <w:rPr>
              <w:rFonts w:eastAsiaTheme="minorEastAsia" w:cstheme="minorBidi"/>
              <w:b w:val="0"/>
              <w:bCs w:val="0"/>
              <w:smallCaps w:val="0"/>
              <w:noProof/>
              <w:lang w:val="es-CL"/>
            </w:rPr>
          </w:pPr>
          <w:hyperlink w:anchor="_Toc93329951" w:history="1">
            <w:r w:rsidRPr="00A8285F">
              <w:rPr>
                <w:rStyle w:val="Hipervnculo"/>
                <w:noProof/>
              </w:rPr>
              <w:t>5.8.1 Miedo</w:t>
            </w:r>
            <w:r>
              <w:rPr>
                <w:noProof/>
                <w:webHidden/>
              </w:rPr>
              <w:tab/>
            </w:r>
            <w:r>
              <w:rPr>
                <w:noProof/>
                <w:webHidden/>
              </w:rPr>
              <w:fldChar w:fldCharType="begin"/>
            </w:r>
            <w:r>
              <w:rPr>
                <w:noProof/>
                <w:webHidden/>
              </w:rPr>
              <w:instrText xml:space="preserve"> PAGEREF _Toc93329951 \h </w:instrText>
            </w:r>
            <w:r>
              <w:rPr>
                <w:noProof/>
                <w:webHidden/>
              </w:rPr>
            </w:r>
            <w:r>
              <w:rPr>
                <w:noProof/>
                <w:webHidden/>
              </w:rPr>
              <w:fldChar w:fldCharType="separate"/>
            </w:r>
            <w:r w:rsidR="00DB4027">
              <w:rPr>
                <w:noProof/>
                <w:webHidden/>
              </w:rPr>
              <w:t>49</w:t>
            </w:r>
            <w:r>
              <w:rPr>
                <w:noProof/>
                <w:webHidden/>
              </w:rPr>
              <w:fldChar w:fldCharType="end"/>
            </w:r>
          </w:hyperlink>
        </w:p>
        <w:p w14:paraId="17C3AF98" w14:textId="52021EBB" w:rsidR="003322ED" w:rsidRDefault="003322ED">
          <w:pPr>
            <w:pStyle w:val="TDC2"/>
            <w:tabs>
              <w:tab w:val="right" w:leader="dot" w:pos="8828"/>
            </w:tabs>
            <w:rPr>
              <w:rFonts w:eastAsiaTheme="minorEastAsia" w:cstheme="minorBidi"/>
              <w:b w:val="0"/>
              <w:bCs w:val="0"/>
              <w:smallCaps w:val="0"/>
              <w:noProof/>
              <w:lang w:val="es-CL"/>
            </w:rPr>
          </w:pPr>
          <w:hyperlink w:anchor="_Toc93329952" w:history="1">
            <w:r w:rsidRPr="00A8285F">
              <w:rPr>
                <w:rStyle w:val="Hipervnculo"/>
                <w:noProof/>
              </w:rPr>
              <w:t>5.8.2 Concientizar a la comunidad</w:t>
            </w:r>
            <w:r>
              <w:rPr>
                <w:noProof/>
                <w:webHidden/>
              </w:rPr>
              <w:tab/>
            </w:r>
            <w:r>
              <w:rPr>
                <w:noProof/>
                <w:webHidden/>
              </w:rPr>
              <w:fldChar w:fldCharType="begin"/>
            </w:r>
            <w:r>
              <w:rPr>
                <w:noProof/>
                <w:webHidden/>
              </w:rPr>
              <w:instrText xml:space="preserve"> PAGEREF _Toc93329952 \h </w:instrText>
            </w:r>
            <w:r>
              <w:rPr>
                <w:noProof/>
                <w:webHidden/>
              </w:rPr>
            </w:r>
            <w:r>
              <w:rPr>
                <w:noProof/>
                <w:webHidden/>
              </w:rPr>
              <w:fldChar w:fldCharType="separate"/>
            </w:r>
            <w:r w:rsidR="00DB4027">
              <w:rPr>
                <w:noProof/>
                <w:webHidden/>
              </w:rPr>
              <w:t>50</w:t>
            </w:r>
            <w:r>
              <w:rPr>
                <w:noProof/>
                <w:webHidden/>
              </w:rPr>
              <w:fldChar w:fldCharType="end"/>
            </w:r>
          </w:hyperlink>
        </w:p>
        <w:p w14:paraId="49342825" w14:textId="62BBAE45" w:rsidR="003322ED" w:rsidRDefault="003322ED">
          <w:pPr>
            <w:pStyle w:val="TDC2"/>
            <w:tabs>
              <w:tab w:val="right" w:leader="dot" w:pos="8828"/>
            </w:tabs>
            <w:rPr>
              <w:rFonts w:eastAsiaTheme="minorEastAsia" w:cstheme="minorBidi"/>
              <w:b w:val="0"/>
              <w:bCs w:val="0"/>
              <w:smallCaps w:val="0"/>
              <w:noProof/>
              <w:lang w:val="es-CL"/>
            </w:rPr>
          </w:pPr>
          <w:hyperlink w:anchor="_Toc93329953" w:history="1">
            <w:r w:rsidRPr="00A8285F">
              <w:rPr>
                <w:rStyle w:val="Hipervnculo"/>
                <w:noProof/>
              </w:rPr>
              <w:t>5.8.3 Noción de Vulnerabilidad</w:t>
            </w:r>
            <w:r>
              <w:rPr>
                <w:noProof/>
                <w:webHidden/>
              </w:rPr>
              <w:tab/>
            </w:r>
            <w:r>
              <w:rPr>
                <w:noProof/>
                <w:webHidden/>
              </w:rPr>
              <w:fldChar w:fldCharType="begin"/>
            </w:r>
            <w:r>
              <w:rPr>
                <w:noProof/>
                <w:webHidden/>
              </w:rPr>
              <w:instrText xml:space="preserve"> PAGEREF _Toc93329953 \h </w:instrText>
            </w:r>
            <w:r>
              <w:rPr>
                <w:noProof/>
                <w:webHidden/>
              </w:rPr>
            </w:r>
            <w:r>
              <w:rPr>
                <w:noProof/>
                <w:webHidden/>
              </w:rPr>
              <w:fldChar w:fldCharType="separate"/>
            </w:r>
            <w:r w:rsidR="00DB4027">
              <w:rPr>
                <w:noProof/>
                <w:webHidden/>
              </w:rPr>
              <w:t>51</w:t>
            </w:r>
            <w:r>
              <w:rPr>
                <w:noProof/>
                <w:webHidden/>
              </w:rPr>
              <w:fldChar w:fldCharType="end"/>
            </w:r>
          </w:hyperlink>
        </w:p>
        <w:p w14:paraId="70F4E9AE" w14:textId="4B511B29" w:rsidR="003322ED" w:rsidRDefault="003322ED">
          <w:pPr>
            <w:pStyle w:val="TDC2"/>
            <w:tabs>
              <w:tab w:val="right" w:leader="dot" w:pos="8828"/>
            </w:tabs>
            <w:rPr>
              <w:rFonts w:eastAsiaTheme="minorEastAsia" w:cstheme="minorBidi"/>
              <w:b w:val="0"/>
              <w:bCs w:val="0"/>
              <w:smallCaps w:val="0"/>
              <w:noProof/>
              <w:lang w:val="es-CL"/>
            </w:rPr>
          </w:pPr>
          <w:hyperlink w:anchor="_Toc93329954" w:history="1">
            <w:r w:rsidRPr="00A8285F">
              <w:rPr>
                <w:rStyle w:val="Hipervnculo"/>
                <w:noProof/>
              </w:rPr>
              <w:t>5.8.4 Políticas Públicas en salud</w:t>
            </w:r>
            <w:r>
              <w:rPr>
                <w:noProof/>
                <w:webHidden/>
              </w:rPr>
              <w:tab/>
            </w:r>
            <w:r>
              <w:rPr>
                <w:noProof/>
                <w:webHidden/>
              </w:rPr>
              <w:fldChar w:fldCharType="begin"/>
            </w:r>
            <w:r>
              <w:rPr>
                <w:noProof/>
                <w:webHidden/>
              </w:rPr>
              <w:instrText xml:space="preserve"> PAGEREF _Toc93329954 \h </w:instrText>
            </w:r>
            <w:r>
              <w:rPr>
                <w:noProof/>
                <w:webHidden/>
              </w:rPr>
            </w:r>
            <w:r>
              <w:rPr>
                <w:noProof/>
                <w:webHidden/>
              </w:rPr>
              <w:fldChar w:fldCharType="separate"/>
            </w:r>
            <w:r w:rsidR="00DB4027">
              <w:rPr>
                <w:noProof/>
                <w:webHidden/>
              </w:rPr>
              <w:t>52</w:t>
            </w:r>
            <w:r>
              <w:rPr>
                <w:noProof/>
                <w:webHidden/>
              </w:rPr>
              <w:fldChar w:fldCharType="end"/>
            </w:r>
          </w:hyperlink>
        </w:p>
        <w:p w14:paraId="7EB5BB08" w14:textId="698ECBEB" w:rsidR="003322ED" w:rsidRDefault="003322ED">
          <w:pPr>
            <w:pStyle w:val="TDC2"/>
            <w:tabs>
              <w:tab w:val="right" w:leader="dot" w:pos="8828"/>
            </w:tabs>
            <w:rPr>
              <w:rFonts w:eastAsiaTheme="minorEastAsia" w:cstheme="minorBidi"/>
              <w:b w:val="0"/>
              <w:bCs w:val="0"/>
              <w:smallCaps w:val="0"/>
              <w:noProof/>
              <w:lang w:val="es-CL"/>
            </w:rPr>
          </w:pPr>
          <w:hyperlink w:anchor="_Toc93329955" w:history="1">
            <w:r w:rsidRPr="00A8285F">
              <w:rPr>
                <w:rStyle w:val="Hipervnculo"/>
                <w:noProof/>
              </w:rPr>
              <w:t>5.9 Territorialidad-Comunidad</w:t>
            </w:r>
            <w:r>
              <w:rPr>
                <w:noProof/>
                <w:webHidden/>
              </w:rPr>
              <w:tab/>
            </w:r>
            <w:r>
              <w:rPr>
                <w:noProof/>
                <w:webHidden/>
              </w:rPr>
              <w:fldChar w:fldCharType="begin"/>
            </w:r>
            <w:r>
              <w:rPr>
                <w:noProof/>
                <w:webHidden/>
              </w:rPr>
              <w:instrText xml:space="preserve"> PAGEREF _Toc93329955 \h </w:instrText>
            </w:r>
            <w:r>
              <w:rPr>
                <w:noProof/>
                <w:webHidden/>
              </w:rPr>
            </w:r>
            <w:r>
              <w:rPr>
                <w:noProof/>
                <w:webHidden/>
              </w:rPr>
              <w:fldChar w:fldCharType="separate"/>
            </w:r>
            <w:r w:rsidR="00DB4027">
              <w:rPr>
                <w:noProof/>
                <w:webHidden/>
              </w:rPr>
              <w:t>53</w:t>
            </w:r>
            <w:r>
              <w:rPr>
                <w:noProof/>
                <w:webHidden/>
              </w:rPr>
              <w:fldChar w:fldCharType="end"/>
            </w:r>
          </w:hyperlink>
        </w:p>
        <w:p w14:paraId="1CD527CE" w14:textId="624C6AE3" w:rsidR="003322ED" w:rsidRDefault="003322ED">
          <w:pPr>
            <w:pStyle w:val="TDC2"/>
            <w:tabs>
              <w:tab w:val="right" w:leader="dot" w:pos="8828"/>
            </w:tabs>
            <w:rPr>
              <w:rFonts w:eastAsiaTheme="minorEastAsia" w:cstheme="minorBidi"/>
              <w:b w:val="0"/>
              <w:bCs w:val="0"/>
              <w:smallCaps w:val="0"/>
              <w:noProof/>
              <w:lang w:val="es-CL"/>
            </w:rPr>
          </w:pPr>
          <w:hyperlink w:anchor="_Toc93329956" w:history="1">
            <w:r w:rsidRPr="00A8285F">
              <w:rPr>
                <w:rStyle w:val="Hipervnculo"/>
                <w:noProof/>
              </w:rPr>
              <w:t>5.9.1 Salud primaria en el territorio</w:t>
            </w:r>
            <w:r>
              <w:rPr>
                <w:noProof/>
                <w:webHidden/>
              </w:rPr>
              <w:tab/>
            </w:r>
            <w:r>
              <w:rPr>
                <w:noProof/>
                <w:webHidden/>
              </w:rPr>
              <w:fldChar w:fldCharType="begin"/>
            </w:r>
            <w:r>
              <w:rPr>
                <w:noProof/>
                <w:webHidden/>
              </w:rPr>
              <w:instrText xml:space="preserve"> PAGEREF _Toc93329956 \h </w:instrText>
            </w:r>
            <w:r>
              <w:rPr>
                <w:noProof/>
                <w:webHidden/>
              </w:rPr>
            </w:r>
            <w:r>
              <w:rPr>
                <w:noProof/>
                <w:webHidden/>
              </w:rPr>
              <w:fldChar w:fldCharType="separate"/>
            </w:r>
            <w:r w:rsidR="00DB4027">
              <w:rPr>
                <w:noProof/>
                <w:webHidden/>
              </w:rPr>
              <w:t>53</w:t>
            </w:r>
            <w:r>
              <w:rPr>
                <w:noProof/>
                <w:webHidden/>
              </w:rPr>
              <w:fldChar w:fldCharType="end"/>
            </w:r>
          </w:hyperlink>
        </w:p>
        <w:p w14:paraId="3864D417" w14:textId="20066E7B" w:rsidR="003322ED" w:rsidRDefault="003322ED">
          <w:pPr>
            <w:pStyle w:val="TDC2"/>
            <w:tabs>
              <w:tab w:val="right" w:leader="dot" w:pos="8828"/>
            </w:tabs>
            <w:rPr>
              <w:rFonts w:eastAsiaTheme="minorEastAsia" w:cstheme="minorBidi"/>
              <w:b w:val="0"/>
              <w:bCs w:val="0"/>
              <w:smallCaps w:val="0"/>
              <w:noProof/>
              <w:lang w:val="es-CL"/>
            </w:rPr>
          </w:pPr>
          <w:hyperlink w:anchor="_Toc93329957" w:history="1">
            <w:r w:rsidRPr="00A8285F">
              <w:rPr>
                <w:rStyle w:val="Hipervnculo"/>
                <w:noProof/>
              </w:rPr>
              <w:t>5.9.2 Población Migrante</w:t>
            </w:r>
            <w:r>
              <w:rPr>
                <w:noProof/>
                <w:webHidden/>
              </w:rPr>
              <w:tab/>
            </w:r>
            <w:r>
              <w:rPr>
                <w:noProof/>
                <w:webHidden/>
              </w:rPr>
              <w:fldChar w:fldCharType="begin"/>
            </w:r>
            <w:r>
              <w:rPr>
                <w:noProof/>
                <w:webHidden/>
              </w:rPr>
              <w:instrText xml:space="preserve"> PAGEREF _Toc93329957 \h </w:instrText>
            </w:r>
            <w:r>
              <w:rPr>
                <w:noProof/>
                <w:webHidden/>
              </w:rPr>
            </w:r>
            <w:r>
              <w:rPr>
                <w:noProof/>
                <w:webHidden/>
              </w:rPr>
              <w:fldChar w:fldCharType="separate"/>
            </w:r>
            <w:r w:rsidR="00DB4027">
              <w:rPr>
                <w:noProof/>
                <w:webHidden/>
              </w:rPr>
              <w:t>54</w:t>
            </w:r>
            <w:r>
              <w:rPr>
                <w:noProof/>
                <w:webHidden/>
              </w:rPr>
              <w:fldChar w:fldCharType="end"/>
            </w:r>
          </w:hyperlink>
        </w:p>
        <w:p w14:paraId="0F29506C" w14:textId="0F1A5BBF" w:rsidR="003322ED" w:rsidRDefault="003322ED">
          <w:pPr>
            <w:pStyle w:val="TDC2"/>
            <w:tabs>
              <w:tab w:val="right" w:leader="dot" w:pos="8828"/>
            </w:tabs>
            <w:rPr>
              <w:rFonts w:eastAsiaTheme="minorEastAsia" w:cstheme="minorBidi"/>
              <w:b w:val="0"/>
              <w:bCs w:val="0"/>
              <w:smallCaps w:val="0"/>
              <w:noProof/>
              <w:lang w:val="es-CL"/>
            </w:rPr>
          </w:pPr>
          <w:hyperlink w:anchor="_Toc93329958" w:history="1">
            <w:r w:rsidRPr="00A8285F">
              <w:rPr>
                <w:rStyle w:val="Hipervnculo"/>
                <w:noProof/>
              </w:rPr>
              <w:t>5.9.3 Noción de Vulnerabilidad</w:t>
            </w:r>
            <w:r>
              <w:rPr>
                <w:noProof/>
                <w:webHidden/>
              </w:rPr>
              <w:tab/>
            </w:r>
            <w:r>
              <w:rPr>
                <w:noProof/>
                <w:webHidden/>
              </w:rPr>
              <w:fldChar w:fldCharType="begin"/>
            </w:r>
            <w:r>
              <w:rPr>
                <w:noProof/>
                <w:webHidden/>
              </w:rPr>
              <w:instrText xml:space="preserve"> PAGEREF _Toc93329958 \h </w:instrText>
            </w:r>
            <w:r>
              <w:rPr>
                <w:noProof/>
                <w:webHidden/>
              </w:rPr>
            </w:r>
            <w:r>
              <w:rPr>
                <w:noProof/>
                <w:webHidden/>
              </w:rPr>
              <w:fldChar w:fldCharType="separate"/>
            </w:r>
            <w:r w:rsidR="00DB4027">
              <w:rPr>
                <w:noProof/>
                <w:webHidden/>
              </w:rPr>
              <w:t>54</w:t>
            </w:r>
            <w:r>
              <w:rPr>
                <w:noProof/>
                <w:webHidden/>
              </w:rPr>
              <w:fldChar w:fldCharType="end"/>
            </w:r>
          </w:hyperlink>
        </w:p>
        <w:p w14:paraId="3EFEFF73" w14:textId="4FECDC16" w:rsidR="003322ED" w:rsidRDefault="003322ED">
          <w:pPr>
            <w:pStyle w:val="TDC2"/>
            <w:tabs>
              <w:tab w:val="right" w:leader="dot" w:pos="8828"/>
            </w:tabs>
            <w:rPr>
              <w:rFonts w:eastAsiaTheme="minorEastAsia" w:cstheme="minorBidi"/>
              <w:b w:val="0"/>
              <w:bCs w:val="0"/>
              <w:smallCaps w:val="0"/>
              <w:noProof/>
              <w:lang w:val="es-CL"/>
            </w:rPr>
          </w:pPr>
          <w:hyperlink w:anchor="_Toc93329959" w:history="1">
            <w:r w:rsidRPr="00A8285F">
              <w:rPr>
                <w:rStyle w:val="Hipervnculo"/>
                <w:noProof/>
              </w:rPr>
              <w:t>5.9.4 Intersectorialidad</w:t>
            </w:r>
            <w:r>
              <w:rPr>
                <w:noProof/>
                <w:webHidden/>
              </w:rPr>
              <w:tab/>
            </w:r>
            <w:r>
              <w:rPr>
                <w:noProof/>
                <w:webHidden/>
              </w:rPr>
              <w:fldChar w:fldCharType="begin"/>
            </w:r>
            <w:r>
              <w:rPr>
                <w:noProof/>
                <w:webHidden/>
              </w:rPr>
              <w:instrText xml:space="preserve"> PAGEREF _Toc93329959 \h </w:instrText>
            </w:r>
            <w:r>
              <w:rPr>
                <w:noProof/>
                <w:webHidden/>
              </w:rPr>
            </w:r>
            <w:r>
              <w:rPr>
                <w:noProof/>
                <w:webHidden/>
              </w:rPr>
              <w:fldChar w:fldCharType="separate"/>
            </w:r>
            <w:r w:rsidR="00DB4027">
              <w:rPr>
                <w:noProof/>
                <w:webHidden/>
              </w:rPr>
              <w:t>55</w:t>
            </w:r>
            <w:r>
              <w:rPr>
                <w:noProof/>
                <w:webHidden/>
              </w:rPr>
              <w:fldChar w:fldCharType="end"/>
            </w:r>
          </w:hyperlink>
        </w:p>
        <w:p w14:paraId="579AABCD" w14:textId="1C2030A9" w:rsidR="003322ED" w:rsidRDefault="003322ED">
          <w:pPr>
            <w:pStyle w:val="TDC1"/>
            <w:tabs>
              <w:tab w:val="right" w:leader="dot" w:pos="8828"/>
            </w:tabs>
            <w:rPr>
              <w:rFonts w:eastAsiaTheme="minorEastAsia" w:cstheme="minorBidi"/>
              <w:b w:val="0"/>
              <w:bCs w:val="0"/>
              <w:caps w:val="0"/>
              <w:noProof/>
              <w:u w:val="none"/>
              <w:lang w:val="es-CL"/>
            </w:rPr>
          </w:pPr>
          <w:hyperlink w:anchor="_Toc93329960" w:history="1">
            <w:r w:rsidRPr="00A8285F">
              <w:rPr>
                <w:rStyle w:val="Hipervnculo"/>
                <w:noProof/>
              </w:rPr>
              <w:t>6. Supra-categorías</w:t>
            </w:r>
            <w:r>
              <w:rPr>
                <w:noProof/>
                <w:webHidden/>
              </w:rPr>
              <w:tab/>
            </w:r>
            <w:r>
              <w:rPr>
                <w:noProof/>
                <w:webHidden/>
              </w:rPr>
              <w:fldChar w:fldCharType="begin"/>
            </w:r>
            <w:r>
              <w:rPr>
                <w:noProof/>
                <w:webHidden/>
              </w:rPr>
              <w:instrText xml:space="preserve"> PAGEREF _Toc93329960 \h </w:instrText>
            </w:r>
            <w:r>
              <w:rPr>
                <w:noProof/>
                <w:webHidden/>
              </w:rPr>
            </w:r>
            <w:r>
              <w:rPr>
                <w:noProof/>
                <w:webHidden/>
              </w:rPr>
              <w:fldChar w:fldCharType="separate"/>
            </w:r>
            <w:r w:rsidR="00DB4027">
              <w:rPr>
                <w:noProof/>
                <w:webHidden/>
              </w:rPr>
              <w:t>56</w:t>
            </w:r>
            <w:r>
              <w:rPr>
                <w:noProof/>
                <w:webHidden/>
              </w:rPr>
              <w:fldChar w:fldCharType="end"/>
            </w:r>
          </w:hyperlink>
        </w:p>
        <w:p w14:paraId="63BDCD2F" w14:textId="46898FD2" w:rsidR="003322ED" w:rsidRDefault="003322ED">
          <w:pPr>
            <w:pStyle w:val="TDC2"/>
            <w:tabs>
              <w:tab w:val="right" w:leader="dot" w:pos="8828"/>
            </w:tabs>
            <w:rPr>
              <w:rFonts w:eastAsiaTheme="minorEastAsia" w:cstheme="minorBidi"/>
              <w:b w:val="0"/>
              <w:bCs w:val="0"/>
              <w:smallCaps w:val="0"/>
              <w:noProof/>
              <w:lang w:val="es-CL"/>
            </w:rPr>
          </w:pPr>
          <w:hyperlink w:anchor="_Toc93329961" w:history="1">
            <w:r w:rsidRPr="00A8285F">
              <w:rPr>
                <w:rStyle w:val="Hipervnculo"/>
                <w:noProof/>
              </w:rPr>
              <w:t>6.1 Derechos Humanos</w:t>
            </w:r>
            <w:r>
              <w:rPr>
                <w:noProof/>
                <w:webHidden/>
              </w:rPr>
              <w:tab/>
            </w:r>
            <w:r>
              <w:rPr>
                <w:noProof/>
                <w:webHidden/>
              </w:rPr>
              <w:fldChar w:fldCharType="begin"/>
            </w:r>
            <w:r>
              <w:rPr>
                <w:noProof/>
                <w:webHidden/>
              </w:rPr>
              <w:instrText xml:space="preserve"> PAGEREF _Toc93329961 \h </w:instrText>
            </w:r>
            <w:r>
              <w:rPr>
                <w:noProof/>
                <w:webHidden/>
              </w:rPr>
            </w:r>
            <w:r>
              <w:rPr>
                <w:noProof/>
                <w:webHidden/>
              </w:rPr>
              <w:fldChar w:fldCharType="separate"/>
            </w:r>
            <w:r w:rsidR="00DB4027">
              <w:rPr>
                <w:noProof/>
                <w:webHidden/>
              </w:rPr>
              <w:t>57</w:t>
            </w:r>
            <w:r>
              <w:rPr>
                <w:noProof/>
                <w:webHidden/>
              </w:rPr>
              <w:fldChar w:fldCharType="end"/>
            </w:r>
          </w:hyperlink>
        </w:p>
        <w:p w14:paraId="03756BA1" w14:textId="2FB816FD" w:rsidR="003322ED" w:rsidRDefault="003322ED">
          <w:pPr>
            <w:pStyle w:val="TDC1"/>
            <w:tabs>
              <w:tab w:val="right" w:leader="dot" w:pos="8828"/>
            </w:tabs>
            <w:rPr>
              <w:rFonts w:eastAsiaTheme="minorEastAsia" w:cstheme="minorBidi"/>
              <w:b w:val="0"/>
              <w:bCs w:val="0"/>
              <w:caps w:val="0"/>
              <w:noProof/>
              <w:u w:val="none"/>
              <w:lang w:val="es-CL"/>
            </w:rPr>
          </w:pPr>
          <w:hyperlink w:anchor="_Toc93329962" w:history="1">
            <w:r w:rsidRPr="00A8285F">
              <w:rPr>
                <w:rStyle w:val="Hipervnculo"/>
                <w:noProof/>
              </w:rPr>
              <w:t>6.2 Participación Social</w:t>
            </w:r>
            <w:r>
              <w:rPr>
                <w:noProof/>
                <w:webHidden/>
              </w:rPr>
              <w:tab/>
            </w:r>
            <w:r>
              <w:rPr>
                <w:noProof/>
                <w:webHidden/>
              </w:rPr>
              <w:fldChar w:fldCharType="begin"/>
            </w:r>
            <w:r>
              <w:rPr>
                <w:noProof/>
                <w:webHidden/>
              </w:rPr>
              <w:instrText xml:space="preserve"> PAGEREF _Toc93329962 \h </w:instrText>
            </w:r>
            <w:r>
              <w:rPr>
                <w:noProof/>
                <w:webHidden/>
              </w:rPr>
            </w:r>
            <w:r>
              <w:rPr>
                <w:noProof/>
                <w:webHidden/>
              </w:rPr>
              <w:fldChar w:fldCharType="separate"/>
            </w:r>
            <w:r w:rsidR="00DB4027">
              <w:rPr>
                <w:noProof/>
                <w:webHidden/>
              </w:rPr>
              <w:t>59</w:t>
            </w:r>
            <w:r>
              <w:rPr>
                <w:noProof/>
                <w:webHidden/>
              </w:rPr>
              <w:fldChar w:fldCharType="end"/>
            </w:r>
          </w:hyperlink>
        </w:p>
        <w:p w14:paraId="4AAEB403" w14:textId="4EE0B998" w:rsidR="003322ED" w:rsidRDefault="003322ED">
          <w:pPr>
            <w:pStyle w:val="TDC1"/>
            <w:tabs>
              <w:tab w:val="right" w:leader="dot" w:pos="8828"/>
            </w:tabs>
            <w:rPr>
              <w:rFonts w:eastAsiaTheme="minorEastAsia" w:cstheme="minorBidi"/>
              <w:b w:val="0"/>
              <w:bCs w:val="0"/>
              <w:caps w:val="0"/>
              <w:noProof/>
              <w:u w:val="none"/>
              <w:lang w:val="es-CL"/>
            </w:rPr>
          </w:pPr>
          <w:hyperlink w:anchor="_Toc93329963" w:history="1">
            <w:r w:rsidRPr="00A8285F">
              <w:rPr>
                <w:rStyle w:val="Hipervnculo"/>
                <w:noProof/>
              </w:rPr>
              <w:t>6.3 Comunicación del Riesgo</w:t>
            </w:r>
            <w:r>
              <w:rPr>
                <w:noProof/>
                <w:webHidden/>
              </w:rPr>
              <w:tab/>
            </w:r>
            <w:r>
              <w:rPr>
                <w:noProof/>
                <w:webHidden/>
              </w:rPr>
              <w:fldChar w:fldCharType="begin"/>
            </w:r>
            <w:r>
              <w:rPr>
                <w:noProof/>
                <w:webHidden/>
              </w:rPr>
              <w:instrText xml:space="preserve"> PAGEREF _Toc93329963 \h </w:instrText>
            </w:r>
            <w:r>
              <w:rPr>
                <w:noProof/>
                <w:webHidden/>
              </w:rPr>
            </w:r>
            <w:r>
              <w:rPr>
                <w:noProof/>
                <w:webHidden/>
              </w:rPr>
              <w:fldChar w:fldCharType="separate"/>
            </w:r>
            <w:r w:rsidR="00DB4027">
              <w:rPr>
                <w:noProof/>
                <w:webHidden/>
              </w:rPr>
              <w:t>62</w:t>
            </w:r>
            <w:r>
              <w:rPr>
                <w:noProof/>
                <w:webHidden/>
              </w:rPr>
              <w:fldChar w:fldCharType="end"/>
            </w:r>
          </w:hyperlink>
        </w:p>
        <w:p w14:paraId="2B3CBD98" w14:textId="20907C3E" w:rsidR="003322ED" w:rsidRDefault="003322ED">
          <w:pPr>
            <w:pStyle w:val="TDC1"/>
            <w:tabs>
              <w:tab w:val="right" w:leader="dot" w:pos="8828"/>
            </w:tabs>
            <w:rPr>
              <w:rFonts w:eastAsiaTheme="minorEastAsia" w:cstheme="minorBidi"/>
              <w:b w:val="0"/>
              <w:bCs w:val="0"/>
              <w:caps w:val="0"/>
              <w:noProof/>
              <w:u w:val="none"/>
              <w:lang w:val="es-CL"/>
            </w:rPr>
          </w:pPr>
          <w:hyperlink w:anchor="_Toc93329964" w:history="1">
            <w:r w:rsidRPr="00A8285F">
              <w:rPr>
                <w:rStyle w:val="Hipervnculo"/>
                <w:noProof/>
              </w:rPr>
              <w:t>6.4 Alfabetización en Salud</w:t>
            </w:r>
            <w:r>
              <w:rPr>
                <w:noProof/>
                <w:webHidden/>
              </w:rPr>
              <w:tab/>
            </w:r>
            <w:r>
              <w:rPr>
                <w:noProof/>
                <w:webHidden/>
              </w:rPr>
              <w:fldChar w:fldCharType="begin"/>
            </w:r>
            <w:r>
              <w:rPr>
                <w:noProof/>
                <w:webHidden/>
              </w:rPr>
              <w:instrText xml:space="preserve"> PAGEREF _Toc93329964 \h </w:instrText>
            </w:r>
            <w:r>
              <w:rPr>
                <w:noProof/>
                <w:webHidden/>
              </w:rPr>
            </w:r>
            <w:r>
              <w:rPr>
                <w:noProof/>
                <w:webHidden/>
              </w:rPr>
              <w:fldChar w:fldCharType="separate"/>
            </w:r>
            <w:r w:rsidR="00DB4027">
              <w:rPr>
                <w:noProof/>
                <w:webHidden/>
              </w:rPr>
              <w:t>65</w:t>
            </w:r>
            <w:r>
              <w:rPr>
                <w:noProof/>
                <w:webHidden/>
              </w:rPr>
              <w:fldChar w:fldCharType="end"/>
            </w:r>
          </w:hyperlink>
        </w:p>
        <w:p w14:paraId="54423647" w14:textId="787BDF7E" w:rsidR="003322ED" w:rsidRDefault="003322ED">
          <w:pPr>
            <w:pStyle w:val="TDC1"/>
            <w:tabs>
              <w:tab w:val="right" w:leader="dot" w:pos="8828"/>
            </w:tabs>
            <w:rPr>
              <w:rFonts w:eastAsiaTheme="minorEastAsia" w:cstheme="minorBidi"/>
              <w:b w:val="0"/>
              <w:bCs w:val="0"/>
              <w:caps w:val="0"/>
              <w:noProof/>
              <w:u w:val="none"/>
              <w:lang w:val="es-CL"/>
            </w:rPr>
          </w:pPr>
          <w:hyperlink w:anchor="_Toc93329965" w:history="1">
            <w:r w:rsidRPr="00A8285F">
              <w:rPr>
                <w:rStyle w:val="Hipervnculo"/>
                <w:noProof/>
              </w:rPr>
              <w:t>7. Creación de Estrategias por Comuna</w:t>
            </w:r>
            <w:r>
              <w:rPr>
                <w:noProof/>
                <w:webHidden/>
              </w:rPr>
              <w:tab/>
            </w:r>
            <w:r>
              <w:rPr>
                <w:noProof/>
                <w:webHidden/>
              </w:rPr>
              <w:fldChar w:fldCharType="begin"/>
            </w:r>
            <w:r>
              <w:rPr>
                <w:noProof/>
                <w:webHidden/>
              </w:rPr>
              <w:instrText xml:space="preserve"> PAGEREF _Toc93329965 \h </w:instrText>
            </w:r>
            <w:r>
              <w:rPr>
                <w:noProof/>
                <w:webHidden/>
              </w:rPr>
            </w:r>
            <w:r>
              <w:rPr>
                <w:noProof/>
                <w:webHidden/>
              </w:rPr>
              <w:fldChar w:fldCharType="separate"/>
            </w:r>
            <w:r w:rsidR="00DB4027">
              <w:rPr>
                <w:noProof/>
                <w:webHidden/>
              </w:rPr>
              <w:t>68</w:t>
            </w:r>
            <w:r>
              <w:rPr>
                <w:noProof/>
                <w:webHidden/>
              </w:rPr>
              <w:fldChar w:fldCharType="end"/>
            </w:r>
          </w:hyperlink>
        </w:p>
        <w:p w14:paraId="0B291544" w14:textId="20654D4F" w:rsidR="003322ED" w:rsidRDefault="003322ED">
          <w:pPr>
            <w:pStyle w:val="TDC2"/>
            <w:tabs>
              <w:tab w:val="right" w:leader="dot" w:pos="8828"/>
            </w:tabs>
            <w:rPr>
              <w:rFonts w:eastAsiaTheme="minorEastAsia" w:cstheme="minorBidi"/>
              <w:b w:val="0"/>
              <w:bCs w:val="0"/>
              <w:smallCaps w:val="0"/>
              <w:noProof/>
              <w:lang w:val="es-CL"/>
            </w:rPr>
          </w:pPr>
          <w:hyperlink w:anchor="_Toc93329966" w:history="1">
            <w:r w:rsidRPr="00A8285F">
              <w:rPr>
                <w:rStyle w:val="Hipervnculo"/>
                <w:noProof/>
              </w:rPr>
              <w:t>7.1 Petorca</w:t>
            </w:r>
            <w:r>
              <w:rPr>
                <w:noProof/>
                <w:webHidden/>
              </w:rPr>
              <w:tab/>
            </w:r>
            <w:r>
              <w:rPr>
                <w:noProof/>
                <w:webHidden/>
              </w:rPr>
              <w:fldChar w:fldCharType="begin"/>
            </w:r>
            <w:r>
              <w:rPr>
                <w:noProof/>
                <w:webHidden/>
              </w:rPr>
              <w:instrText xml:space="preserve"> PAGEREF _Toc93329966 \h </w:instrText>
            </w:r>
            <w:r>
              <w:rPr>
                <w:noProof/>
                <w:webHidden/>
              </w:rPr>
            </w:r>
            <w:r>
              <w:rPr>
                <w:noProof/>
                <w:webHidden/>
              </w:rPr>
              <w:fldChar w:fldCharType="separate"/>
            </w:r>
            <w:r w:rsidR="00DB4027">
              <w:rPr>
                <w:noProof/>
                <w:webHidden/>
              </w:rPr>
              <w:t>68</w:t>
            </w:r>
            <w:r>
              <w:rPr>
                <w:noProof/>
                <w:webHidden/>
              </w:rPr>
              <w:fldChar w:fldCharType="end"/>
            </w:r>
          </w:hyperlink>
        </w:p>
        <w:p w14:paraId="42219284" w14:textId="46B3664D" w:rsidR="003322ED" w:rsidRDefault="003322ED">
          <w:pPr>
            <w:pStyle w:val="TDC3"/>
            <w:tabs>
              <w:tab w:val="right" w:leader="dot" w:pos="8828"/>
            </w:tabs>
            <w:rPr>
              <w:rFonts w:eastAsiaTheme="minorEastAsia" w:cstheme="minorBidi"/>
              <w:smallCaps w:val="0"/>
              <w:noProof/>
              <w:lang w:val="es-CL"/>
            </w:rPr>
          </w:pPr>
          <w:hyperlink w:anchor="_Toc93329967" w:history="1">
            <w:r w:rsidRPr="00A8285F">
              <w:rPr>
                <w:rStyle w:val="Hipervnculo"/>
                <w:b/>
                <w:noProof/>
              </w:rPr>
              <w:t>7.1.1 Caracterización de la comuna</w:t>
            </w:r>
            <w:r>
              <w:rPr>
                <w:noProof/>
                <w:webHidden/>
              </w:rPr>
              <w:tab/>
            </w:r>
            <w:r>
              <w:rPr>
                <w:noProof/>
                <w:webHidden/>
              </w:rPr>
              <w:fldChar w:fldCharType="begin"/>
            </w:r>
            <w:r>
              <w:rPr>
                <w:noProof/>
                <w:webHidden/>
              </w:rPr>
              <w:instrText xml:space="preserve"> PAGEREF _Toc93329967 \h </w:instrText>
            </w:r>
            <w:r>
              <w:rPr>
                <w:noProof/>
                <w:webHidden/>
              </w:rPr>
            </w:r>
            <w:r>
              <w:rPr>
                <w:noProof/>
                <w:webHidden/>
              </w:rPr>
              <w:fldChar w:fldCharType="separate"/>
            </w:r>
            <w:r w:rsidR="00DB4027">
              <w:rPr>
                <w:noProof/>
                <w:webHidden/>
              </w:rPr>
              <w:t>68</w:t>
            </w:r>
            <w:r>
              <w:rPr>
                <w:noProof/>
                <w:webHidden/>
              </w:rPr>
              <w:fldChar w:fldCharType="end"/>
            </w:r>
          </w:hyperlink>
        </w:p>
        <w:p w14:paraId="1CFEB05E" w14:textId="1FCC36C8" w:rsidR="003322ED" w:rsidRDefault="003322ED">
          <w:pPr>
            <w:pStyle w:val="TDC3"/>
            <w:tabs>
              <w:tab w:val="right" w:leader="dot" w:pos="8828"/>
            </w:tabs>
            <w:rPr>
              <w:rFonts w:eastAsiaTheme="minorEastAsia" w:cstheme="minorBidi"/>
              <w:smallCaps w:val="0"/>
              <w:noProof/>
              <w:lang w:val="es-CL"/>
            </w:rPr>
          </w:pPr>
          <w:hyperlink w:anchor="_Toc93329968" w:history="1">
            <w:r w:rsidRPr="00A8285F">
              <w:rPr>
                <w:rStyle w:val="Hipervnculo"/>
                <w:b/>
                <w:noProof/>
              </w:rPr>
              <w:t>7.1.2 Dinámica participativa dentro del proceso de capacitaciones</w:t>
            </w:r>
            <w:r>
              <w:rPr>
                <w:noProof/>
                <w:webHidden/>
              </w:rPr>
              <w:tab/>
            </w:r>
            <w:r>
              <w:rPr>
                <w:noProof/>
                <w:webHidden/>
              </w:rPr>
              <w:fldChar w:fldCharType="begin"/>
            </w:r>
            <w:r>
              <w:rPr>
                <w:noProof/>
                <w:webHidden/>
              </w:rPr>
              <w:instrText xml:space="preserve"> PAGEREF _Toc93329968 \h </w:instrText>
            </w:r>
            <w:r>
              <w:rPr>
                <w:noProof/>
                <w:webHidden/>
              </w:rPr>
            </w:r>
            <w:r>
              <w:rPr>
                <w:noProof/>
                <w:webHidden/>
              </w:rPr>
              <w:fldChar w:fldCharType="separate"/>
            </w:r>
            <w:r w:rsidR="00DB4027">
              <w:rPr>
                <w:noProof/>
                <w:webHidden/>
              </w:rPr>
              <w:t>69</w:t>
            </w:r>
            <w:r>
              <w:rPr>
                <w:noProof/>
                <w:webHidden/>
              </w:rPr>
              <w:fldChar w:fldCharType="end"/>
            </w:r>
          </w:hyperlink>
        </w:p>
        <w:p w14:paraId="71C0B487" w14:textId="56AA70DD" w:rsidR="003322ED" w:rsidRDefault="003322ED">
          <w:pPr>
            <w:pStyle w:val="TDC3"/>
            <w:tabs>
              <w:tab w:val="right" w:leader="dot" w:pos="8828"/>
            </w:tabs>
            <w:rPr>
              <w:rFonts w:eastAsiaTheme="minorEastAsia" w:cstheme="minorBidi"/>
              <w:smallCaps w:val="0"/>
              <w:noProof/>
              <w:lang w:val="es-CL"/>
            </w:rPr>
          </w:pPr>
          <w:hyperlink w:anchor="_Toc93329969" w:history="1">
            <w:r w:rsidRPr="00A8285F">
              <w:rPr>
                <w:rStyle w:val="Hipervnculo"/>
                <w:b/>
                <w:noProof/>
              </w:rPr>
              <w:t>7.1.3 Construcción de Estrategia</w:t>
            </w:r>
            <w:r>
              <w:rPr>
                <w:noProof/>
                <w:webHidden/>
              </w:rPr>
              <w:tab/>
            </w:r>
            <w:r>
              <w:rPr>
                <w:noProof/>
                <w:webHidden/>
              </w:rPr>
              <w:fldChar w:fldCharType="begin"/>
            </w:r>
            <w:r>
              <w:rPr>
                <w:noProof/>
                <w:webHidden/>
              </w:rPr>
              <w:instrText xml:space="preserve"> PAGEREF _Toc93329969 \h </w:instrText>
            </w:r>
            <w:r>
              <w:rPr>
                <w:noProof/>
                <w:webHidden/>
              </w:rPr>
            </w:r>
            <w:r>
              <w:rPr>
                <w:noProof/>
                <w:webHidden/>
              </w:rPr>
              <w:fldChar w:fldCharType="separate"/>
            </w:r>
            <w:r w:rsidR="00DB4027">
              <w:rPr>
                <w:noProof/>
                <w:webHidden/>
              </w:rPr>
              <w:t>69</w:t>
            </w:r>
            <w:r>
              <w:rPr>
                <w:noProof/>
                <w:webHidden/>
              </w:rPr>
              <w:fldChar w:fldCharType="end"/>
            </w:r>
          </w:hyperlink>
        </w:p>
        <w:p w14:paraId="08DA8998" w14:textId="408F08D8" w:rsidR="003322ED" w:rsidRDefault="003322ED">
          <w:pPr>
            <w:pStyle w:val="TDC3"/>
            <w:tabs>
              <w:tab w:val="right" w:leader="dot" w:pos="8828"/>
            </w:tabs>
            <w:rPr>
              <w:rFonts w:eastAsiaTheme="minorEastAsia" w:cstheme="minorBidi"/>
              <w:smallCaps w:val="0"/>
              <w:noProof/>
              <w:lang w:val="es-CL"/>
            </w:rPr>
          </w:pPr>
          <w:hyperlink w:anchor="_Toc93329970" w:history="1">
            <w:r w:rsidRPr="00A8285F">
              <w:rPr>
                <w:rStyle w:val="Hipervnculo"/>
                <w:b/>
                <w:noProof/>
              </w:rPr>
              <w:t>7.1.4 Anclaje Estrategia - Supra categorías</w:t>
            </w:r>
            <w:r>
              <w:rPr>
                <w:noProof/>
                <w:webHidden/>
              </w:rPr>
              <w:tab/>
            </w:r>
            <w:r>
              <w:rPr>
                <w:noProof/>
                <w:webHidden/>
              </w:rPr>
              <w:fldChar w:fldCharType="begin"/>
            </w:r>
            <w:r>
              <w:rPr>
                <w:noProof/>
                <w:webHidden/>
              </w:rPr>
              <w:instrText xml:space="preserve"> PAGEREF _Toc93329970 \h </w:instrText>
            </w:r>
            <w:r>
              <w:rPr>
                <w:noProof/>
                <w:webHidden/>
              </w:rPr>
            </w:r>
            <w:r>
              <w:rPr>
                <w:noProof/>
                <w:webHidden/>
              </w:rPr>
              <w:fldChar w:fldCharType="separate"/>
            </w:r>
            <w:r w:rsidR="00DB4027">
              <w:rPr>
                <w:noProof/>
                <w:webHidden/>
              </w:rPr>
              <w:t>70</w:t>
            </w:r>
            <w:r>
              <w:rPr>
                <w:noProof/>
                <w:webHidden/>
              </w:rPr>
              <w:fldChar w:fldCharType="end"/>
            </w:r>
          </w:hyperlink>
        </w:p>
        <w:p w14:paraId="42DD4B15" w14:textId="741670D5" w:rsidR="003322ED" w:rsidRDefault="003322ED">
          <w:pPr>
            <w:pStyle w:val="TDC2"/>
            <w:tabs>
              <w:tab w:val="right" w:leader="dot" w:pos="8828"/>
            </w:tabs>
            <w:rPr>
              <w:rFonts w:eastAsiaTheme="minorEastAsia" w:cstheme="minorBidi"/>
              <w:b w:val="0"/>
              <w:bCs w:val="0"/>
              <w:smallCaps w:val="0"/>
              <w:noProof/>
              <w:lang w:val="es-CL"/>
            </w:rPr>
          </w:pPr>
          <w:hyperlink w:anchor="_Toc93329971" w:history="1">
            <w:r w:rsidRPr="00A8285F">
              <w:rPr>
                <w:rStyle w:val="Hipervnculo"/>
                <w:noProof/>
              </w:rPr>
              <w:t>7.2 Penco</w:t>
            </w:r>
            <w:r>
              <w:rPr>
                <w:noProof/>
                <w:webHidden/>
              </w:rPr>
              <w:tab/>
            </w:r>
            <w:r>
              <w:rPr>
                <w:noProof/>
                <w:webHidden/>
              </w:rPr>
              <w:fldChar w:fldCharType="begin"/>
            </w:r>
            <w:r>
              <w:rPr>
                <w:noProof/>
                <w:webHidden/>
              </w:rPr>
              <w:instrText xml:space="preserve"> PAGEREF _Toc93329971 \h </w:instrText>
            </w:r>
            <w:r>
              <w:rPr>
                <w:noProof/>
                <w:webHidden/>
              </w:rPr>
            </w:r>
            <w:r>
              <w:rPr>
                <w:noProof/>
                <w:webHidden/>
              </w:rPr>
              <w:fldChar w:fldCharType="separate"/>
            </w:r>
            <w:r w:rsidR="00DB4027">
              <w:rPr>
                <w:noProof/>
                <w:webHidden/>
              </w:rPr>
              <w:t>71</w:t>
            </w:r>
            <w:r>
              <w:rPr>
                <w:noProof/>
                <w:webHidden/>
              </w:rPr>
              <w:fldChar w:fldCharType="end"/>
            </w:r>
          </w:hyperlink>
        </w:p>
        <w:p w14:paraId="3E964DAE" w14:textId="68689A1F" w:rsidR="003322ED" w:rsidRDefault="003322ED">
          <w:pPr>
            <w:pStyle w:val="TDC3"/>
            <w:tabs>
              <w:tab w:val="right" w:leader="dot" w:pos="8828"/>
            </w:tabs>
            <w:rPr>
              <w:rFonts w:eastAsiaTheme="minorEastAsia" w:cstheme="minorBidi"/>
              <w:smallCaps w:val="0"/>
              <w:noProof/>
              <w:lang w:val="es-CL"/>
            </w:rPr>
          </w:pPr>
          <w:hyperlink w:anchor="_Toc93329972" w:history="1">
            <w:r w:rsidRPr="00A8285F">
              <w:rPr>
                <w:rStyle w:val="Hipervnculo"/>
                <w:b/>
                <w:noProof/>
              </w:rPr>
              <w:t>7.2.1 Caracterización de la comuna</w:t>
            </w:r>
            <w:r>
              <w:rPr>
                <w:noProof/>
                <w:webHidden/>
              </w:rPr>
              <w:tab/>
            </w:r>
            <w:r>
              <w:rPr>
                <w:noProof/>
                <w:webHidden/>
              </w:rPr>
              <w:fldChar w:fldCharType="begin"/>
            </w:r>
            <w:r>
              <w:rPr>
                <w:noProof/>
                <w:webHidden/>
              </w:rPr>
              <w:instrText xml:space="preserve"> PAGEREF _Toc93329972 \h </w:instrText>
            </w:r>
            <w:r>
              <w:rPr>
                <w:noProof/>
                <w:webHidden/>
              </w:rPr>
            </w:r>
            <w:r>
              <w:rPr>
                <w:noProof/>
                <w:webHidden/>
              </w:rPr>
              <w:fldChar w:fldCharType="separate"/>
            </w:r>
            <w:r w:rsidR="00DB4027">
              <w:rPr>
                <w:noProof/>
                <w:webHidden/>
              </w:rPr>
              <w:t>71</w:t>
            </w:r>
            <w:r>
              <w:rPr>
                <w:noProof/>
                <w:webHidden/>
              </w:rPr>
              <w:fldChar w:fldCharType="end"/>
            </w:r>
          </w:hyperlink>
        </w:p>
        <w:p w14:paraId="272ED904" w14:textId="23B6DD02" w:rsidR="003322ED" w:rsidRDefault="003322ED">
          <w:pPr>
            <w:pStyle w:val="TDC3"/>
            <w:tabs>
              <w:tab w:val="right" w:leader="dot" w:pos="8828"/>
            </w:tabs>
            <w:rPr>
              <w:rFonts w:eastAsiaTheme="minorEastAsia" w:cstheme="minorBidi"/>
              <w:smallCaps w:val="0"/>
              <w:noProof/>
              <w:lang w:val="es-CL"/>
            </w:rPr>
          </w:pPr>
          <w:hyperlink w:anchor="_Toc93329973" w:history="1">
            <w:r w:rsidRPr="00A8285F">
              <w:rPr>
                <w:rStyle w:val="Hipervnculo"/>
                <w:b/>
                <w:noProof/>
              </w:rPr>
              <w:t>7.2.2 Dinámica participativa dentro del proceso de capacitaciones</w:t>
            </w:r>
            <w:r>
              <w:rPr>
                <w:noProof/>
                <w:webHidden/>
              </w:rPr>
              <w:tab/>
            </w:r>
            <w:r>
              <w:rPr>
                <w:noProof/>
                <w:webHidden/>
              </w:rPr>
              <w:fldChar w:fldCharType="begin"/>
            </w:r>
            <w:r>
              <w:rPr>
                <w:noProof/>
                <w:webHidden/>
              </w:rPr>
              <w:instrText xml:space="preserve"> PAGEREF _Toc93329973 \h </w:instrText>
            </w:r>
            <w:r>
              <w:rPr>
                <w:noProof/>
                <w:webHidden/>
              </w:rPr>
            </w:r>
            <w:r>
              <w:rPr>
                <w:noProof/>
                <w:webHidden/>
              </w:rPr>
              <w:fldChar w:fldCharType="separate"/>
            </w:r>
            <w:r w:rsidR="00DB4027">
              <w:rPr>
                <w:noProof/>
                <w:webHidden/>
              </w:rPr>
              <w:t>71</w:t>
            </w:r>
            <w:r>
              <w:rPr>
                <w:noProof/>
                <w:webHidden/>
              </w:rPr>
              <w:fldChar w:fldCharType="end"/>
            </w:r>
          </w:hyperlink>
        </w:p>
        <w:p w14:paraId="4B4828E6" w14:textId="4BFFFC42" w:rsidR="003322ED" w:rsidRDefault="003322ED">
          <w:pPr>
            <w:pStyle w:val="TDC3"/>
            <w:tabs>
              <w:tab w:val="right" w:leader="dot" w:pos="8828"/>
            </w:tabs>
            <w:rPr>
              <w:rFonts w:eastAsiaTheme="minorEastAsia" w:cstheme="minorBidi"/>
              <w:smallCaps w:val="0"/>
              <w:noProof/>
              <w:lang w:val="es-CL"/>
            </w:rPr>
          </w:pPr>
          <w:hyperlink w:anchor="_Toc93329974" w:history="1">
            <w:r w:rsidRPr="00A8285F">
              <w:rPr>
                <w:rStyle w:val="Hipervnculo"/>
                <w:b/>
                <w:noProof/>
              </w:rPr>
              <w:t>7.2.3 Construcción de Estrategia</w:t>
            </w:r>
            <w:r>
              <w:rPr>
                <w:noProof/>
                <w:webHidden/>
              </w:rPr>
              <w:tab/>
            </w:r>
            <w:r>
              <w:rPr>
                <w:noProof/>
                <w:webHidden/>
              </w:rPr>
              <w:fldChar w:fldCharType="begin"/>
            </w:r>
            <w:r>
              <w:rPr>
                <w:noProof/>
                <w:webHidden/>
              </w:rPr>
              <w:instrText xml:space="preserve"> PAGEREF _Toc93329974 \h </w:instrText>
            </w:r>
            <w:r>
              <w:rPr>
                <w:noProof/>
                <w:webHidden/>
              </w:rPr>
            </w:r>
            <w:r>
              <w:rPr>
                <w:noProof/>
                <w:webHidden/>
              </w:rPr>
              <w:fldChar w:fldCharType="separate"/>
            </w:r>
            <w:r w:rsidR="00DB4027">
              <w:rPr>
                <w:noProof/>
                <w:webHidden/>
              </w:rPr>
              <w:t>72</w:t>
            </w:r>
            <w:r>
              <w:rPr>
                <w:noProof/>
                <w:webHidden/>
              </w:rPr>
              <w:fldChar w:fldCharType="end"/>
            </w:r>
          </w:hyperlink>
        </w:p>
        <w:p w14:paraId="2A55CD1B" w14:textId="02E121EF" w:rsidR="003322ED" w:rsidRDefault="003322ED">
          <w:pPr>
            <w:pStyle w:val="TDC3"/>
            <w:tabs>
              <w:tab w:val="right" w:leader="dot" w:pos="8828"/>
            </w:tabs>
            <w:rPr>
              <w:rFonts w:eastAsiaTheme="minorEastAsia" w:cstheme="minorBidi"/>
              <w:smallCaps w:val="0"/>
              <w:noProof/>
              <w:lang w:val="es-CL"/>
            </w:rPr>
          </w:pPr>
          <w:hyperlink w:anchor="_Toc93329975" w:history="1">
            <w:r w:rsidRPr="00A8285F">
              <w:rPr>
                <w:rStyle w:val="Hipervnculo"/>
                <w:b/>
                <w:noProof/>
              </w:rPr>
              <w:t>7.2.4 Anclaje Estrategia - Supra categorías</w:t>
            </w:r>
            <w:r>
              <w:rPr>
                <w:noProof/>
                <w:webHidden/>
              </w:rPr>
              <w:tab/>
            </w:r>
            <w:r>
              <w:rPr>
                <w:noProof/>
                <w:webHidden/>
              </w:rPr>
              <w:fldChar w:fldCharType="begin"/>
            </w:r>
            <w:r>
              <w:rPr>
                <w:noProof/>
                <w:webHidden/>
              </w:rPr>
              <w:instrText xml:space="preserve"> PAGEREF _Toc93329975 \h </w:instrText>
            </w:r>
            <w:r>
              <w:rPr>
                <w:noProof/>
                <w:webHidden/>
              </w:rPr>
            </w:r>
            <w:r>
              <w:rPr>
                <w:noProof/>
                <w:webHidden/>
              </w:rPr>
              <w:fldChar w:fldCharType="separate"/>
            </w:r>
            <w:r w:rsidR="00DB4027">
              <w:rPr>
                <w:noProof/>
                <w:webHidden/>
              </w:rPr>
              <w:t>72</w:t>
            </w:r>
            <w:r>
              <w:rPr>
                <w:noProof/>
                <w:webHidden/>
              </w:rPr>
              <w:fldChar w:fldCharType="end"/>
            </w:r>
          </w:hyperlink>
        </w:p>
        <w:p w14:paraId="38AA5E93" w14:textId="45AFA150" w:rsidR="003322ED" w:rsidRDefault="003322ED">
          <w:pPr>
            <w:pStyle w:val="TDC2"/>
            <w:tabs>
              <w:tab w:val="right" w:leader="dot" w:pos="8828"/>
            </w:tabs>
            <w:rPr>
              <w:rFonts w:eastAsiaTheme="minorEastAsia" w:cstheme="minorBidi"/>
              <w:b w:val="0"/>
              <w:bCs w:val="0"/>
              <w:smallCaps w:val="0"/>
              <w:noProof/>
              <w:lang w:val="es-CL"/>
            </w:rPr>
          </w:pPr>
          <w:hyperlink w:anchor="_Toc93329976" w:history="1">
            <w:r w:rsidRPr="00A8285F">
              <w:rPr>
                <w:rStyle w:val="Hipervnculo"/>
                <w:noProof/>
              </w:rPr>
              <w:t>7.3 Hualpén</w:t>
            </w:r>
            <w:r>
              <w:rPr>
                <w:noProof/>
                <w:webHidden/>
              </w:rPr>
              <w:tab/>
            </w:r>
            <w:r>
              <w:rPr>
                <w:noProof/>
                <w:webHidden/>
              </w:rPr>
              <w:fldChar w:fldCharType="begin"/>
            </w:r>
            <w:r>
              <w:rPr>
                <w:noProof/>
                <w:webHidden/>
              </w:rPr>
              <w:instrText xml:space="preserve"> PAGEREF _Toc93329976 \h </w:instrText>
            </w:r>
            <w:r>
              <w:rPr>
                <w:noProof/>
                <w:webHidden/>
              </w:rPr>
            </w:r>
            <w:r>
              <w:rPr>
                <w:noProof/>
                <w:webHidden/>
              </w:rPr>
              <w:fldChar w:fldCharType="separate"/>
            </w:r>
            <w:r w:rsidR="00DB4027">
              <w:rPr>
                <w:noProof/>
                <w:webHidden/>
              </w:rPr>
              <w:t>73</w:t>
            </w:r>
            <w:r>
              <w:rPr>
                <w:noProof/>
                <w:webHidden/>
              </w:rPr>
              <w:fldChar w:fldCharType="end"/>
            </w:r>
          </w:hyperlink>
        </w:p>
        <w:p w14:paraId="7AFAF81A" w14:textId="217F64D1" w:rsidR="003322ED" w:rsidRDefault="003322ED">
          <w:pPr>
            <w:pStyle w:val="TDC3"/>
            <w:tabs>
              <w:tab w:val="right" w:leader="dot" w:pos="8828"/>
            </w:tabs>
            <w:rPr>
              <w:rFonts w:eastAsiaTheme="minorEastAsia" w:cstheme="minorBidi"/>
              <w:smallCaps w:val="0"/>
              <w:noProof/>
              <w:lang w:val="es-CL"/>
            </w:rPr>
          </w:pPr>
          <w:hyperlink w:anchor="_Toc93329977" w:history="1">
            <w:r w:rsidRPr="00A8285F">
              <w:rPr>
                <w:rStyle w:val="Hipervnculo"/>
                <w:b/>
                <w:noProof/>
              </w:rPr>
              <w:t>7.3.1 Caracterización de la comuna</w:t>
            </w:r>
            <w:r>
              <w:rPr>
                <w:noProof/>
                <w:webHidden/>
              </w:rPr>
              <w:tab/>
            </w:r>
            <w:r>
              <w:rPr>
                <w:noProof/>
                <w:webHidden/>
              </w:rPr>
              <w:fldChar w:fldCharType="begin"/>
            </w:r>
            <w:r>
              <w:rPr>
                <w:noProof/>
                <w:webHidden/>
              </w:rPr>
              <w:instrText xml:space="preserve"> PAGEREF _Toc93329977 \h </w:instrText>
            </w:r>
            <w:r>
              <w:rPr>
                <w:noProof/>
                <w:webHidden/>
              </w:rPr>
            </w:r>
            <w:r>
              <w:rPr>
                <w:noProof/>
                <w:webHidden/>
              </w:rPr>
              <w:fldChar w:fldCharType="separate"/>
            </w:r>
            <w:r w:rsidR="00DB4027">
              <w:rPr>
                <w:noProof/>
                <w:webHidden/>
              </w:rPr>
              <w:t>73</w:t>
            </w:r>
            <w:r>
              <w:rPr>
                <w:noProof/>
                <w:webHidden/>
              </w:rPr>
              <w:fldChar w:fldCharType="end"/>
            </w:r>
          </w:hyperlink>
        </w:p>
        <w:p w14:paraId="090D0153" w14:textId="7D51E0CE" w:rsidR="003322ED" w:rsidRDefault="003322ED">
          <w:pPr>
            <w:pStyle w:val="TDC3"/>
            <w:tabs>
              <w:tab w:val="right" w:leader="dot" w:pos="8828"/>
            </w:tabs>
            <w:rPr>
              <w:rFonts w:eastAsiaTheme="minorEastAsia" w:cstheme="minorBidi"/>
              <w:smallCaps w:val="0"/>
              <w:noProof/>
              <w:lang w:val="es-CL"/>
            </w:rPr>
          </w:pPr>
          <w:hyperlink w:anchor="_Toc93329978" w:history="1">
            <w:r w:rsidRPr="00A8285F">
              <w:rPr>
                <w:rStyle w:val="Hipervnculo"/>
                <w:b/>
                <w:noProof/>
              </w:rPr>
              <w:t>7.3.2 Dinámica participativa dentro del proceso de capacitaciones</w:t>
            </w:r>
            <w:r>
              <w:rPr>
                <w:noProof/>
                <w:webHidden/>
              </w:rPr>
              <w:tab/>
            </w:r>
            <w:r>
              <w:rPr>
                <w:noProof/>
                <w:webHidden/>
              </w:rPr>
              <w:fldChar w:fldCharType="begin"/>
            </w:r>
            <w:r>
              <w:rPr>
                <w:noProof/>
                <w:webHidden/>
              </w:rPr>
              <w:instrText xml:space="preserve"> PAGEREF _Toc93329978 \h </w:instrText>
            </w:r>
            <w:r>
              <w:rPr>
                <w:noProof/>
                <w:webHidden/>
              </w:rPr>
            </w:r>
            <w:r>
              <w:rPr>
                <w:noProof/>
                <w:webHidden/>
              </w:rPr>
              <w:fldChar w:fldCharType="separate"/>
            </w:r>
            <w:r w:rsidR="00DB4027">
              <w:rPr>
                <w:noProof/>
                <w:webHidden/>
              </w:rPr>
              <w:t>73</w:t>
            </w:r>
            <w:r>
              <w:rPr>
                <w:noProof/>
                <w:webHidden/>
              </w:rPr>
              <w:fldChar w:fldCharType="end"/>
            </w:r>
          </w:hyperlink>
        </w:p>
        <w:p w14:paraId="52F874A4" w14:textId="73348639" w:rsidR="003322ED" w:rsidRDefault="003322ED">
          <w:pPr>
            <w:pStyle w:val="TDC2"/>
            <w:tabs>
              <w:tab w:val="right" w:leader="dot" w:pos="8828"/>
            </w:tabs>
            <w:rPr>
              <w:rFonts w:eastAsiaTheme="minorEastAsia" w:cstheme="minorBidi"/>
              <w:b w:val="0"/>
              <w:bCs w:val="0"/>
              <w:smallCaps w:val="0"/>
              <w:noProof/>
              <w:lang w:val="es-CL"/>
            </w:rPr>
          </w:pPr>
          <w:hyperlink w:anchor="_Toc93329979" w:history="1">
            <w:r w:rsidRPr="00A8285F">
              <w:rPr>
                <w:rStyle w:val="Hipervnculo"/>
                <w:noProof/>
              </w:rPr>
              <w:t>7.3.3 Construcción de estrategia</w:t>
            </w:r>
            <w:r>
              <w:rPr>
                <w:noProof/>
                <w:webHidden/>
              </w:rPr>
              <w:tab/>
            </w:r>
            <w:r>
              <w:rPr>
                <w:noProof/>
                <w:webHidden/>
              </w:rPr>
              <w:fldChar w:fldCharType="begin"/>
            </w:r>
            <w:r>
              <w:rPr>
                <w:noProof/>
                <w:webHidden/>
              </w:rPr>
              <w:instrText xml:space="preserve"> PAGEREF _Toc93329979 \h </w:instrText>
            </w:r>
            <w:r>
              <w:rPr>
                <w:noProof/>
                <w:webHidden/>
              </w:rPr>
            </w:r>
            <w:r>
              <w:rPr>
                <w:noProof/>
                <w:webHidden/>
              </w:rPr>
              <w:fldChar w:fldCharType="separate"/>
            </w:r>
            <w:r w:rsidR="00DB4027">
              <w:rPr>
                <w:noProof/>
                <w:webHidden/>
              </w:rPr>
              <w:t>74</w:t>
            </w:r>
            <w:r>
              <w:rPr>
                <w:noProof/>
                <w:webHidden/>
              </w:rPr>
              <w:fldChar w:fldCharType="end"/>
            </w:r>
          </w:hyperlink>
        </w:p>
        <w:p w14:paraId="209F86DB" w14:textId="59A174B4" w:rsidR="003322ED" w:rsidRDefault="003322ED">
          <w:pPr>
            <w:pStyle w:val="TDC3"/>
            <w:tabs>
              <w:tab w:val="right" w:leader="dot" w:pos="8828"/>
            </w:tabs>
            <w:rPr>
              <w:rFonts w:eastAsiaTheme="minorEastAsia" w:cstheme="minorBidi"/>
              <w:smallCaps w:val="0"/>
              <w:noProof/>
              <w:lang w:val="es-CL"/>
            </w:rPr>
          </w:pPr>
          <w:hyperlink w:anchor="_Toc93329980" w:history="1">
            <w:r w:rsidRPr="00A8285F">
              <w:rPr>
                <w:rStyle w:val="Hipervnculo"/>
                <w:b/>
                <w:noProof/>
              </w:rPr>
              <w:t>7.3.4 Anclaje de Estrategia – Supra categorías</w:t>
            </w:r>
            <w:r>
              <w:rPr>
                <w:noProof/>
                <w:webHidden/>
              </w:rPr>
              <w:tab/>
            </w:r>
            <w:r>
              <w:rPr>
                <w:noProof/>
                <w:webHidden/>
              </w:rPr>
              <w:fldChar w:fldCharType="begin"/>
            </w:r>
            <w:r>
              <w:rPr>
                <w:noProof/>
                <w:webHidden/>
              </w:rPr>
              <w:instrText xml:space="preserve"> PAGEREF _Toc93329980 \h </w:instrText>
            </w:r>
            <w:r>
              <w:rPr>
                <w:noProof/>
                <w:webHidden/>
              </w:rPr>
            </w:r>
            <w:r>
              <w:rPr>
                <w:noProof/>
                <w:webHidden/>
              </w:rPr>
              <w:fldChar w:fldCharType="separate"/>
            </w:r>
            <w:r w:rsidR="00DB4027">
              <w:rPr>
                <w:noProof/>
                <w:webHidden/>
              </w:rPr>
              <w:t>74</w:t>
            </w:r>
            <w:r>
              <w:rPr>
                <w:noProof/>
                <w:webHidden/>
              </w:rPr>
              <w:fldChar w:fldCharType="end"/>
            </w:r>
          </w:hyperlink>
        </w:p>
        <w:p w14:paraId="230539C8" w14:textId="02106F8C" w:rsidR="003322ED" w:rsidRDefault="003322ED">
          <w:pPr>
            <w:pStyle w:val="TDC2"/>
            <w:tabs>
              <w:tab w:val="right" w:leader="dot" w:pos="8828"/>
            </w:tabs>
            <w:rPr>
              <w:rFonts w:eastAsiaTheme="minorEastAsia" w:cstheme="minorBidi"/>
              <w:b w:val="0"/>
              <w:bCs w:val="0"/>
              <w:smallCaps w:val="0"/>
              <w:noProof/>
              <w:lang w:val="es-CL"/>
            </w:rPr>
          </w:pPr>
          <w:hyperlink w:anchor="_Toc93329981" w:history="1">
            <w:r w:rsidRPr="00A8285F">
              <w:rPr>
                <w:rStyle w:val="Hipervnculo"/>
                <w:noProof/>
              </w:rPr>
              <w:t>7.4 Tomé</w:t>
            </w:r>
            <w:r>
              <w:rPr>
                <w:noProof/>
                <w:webHidden/>
              </w:rPr>
              <w:tab/>
            </w:r>
            <w:r>
              <w:rPr>
                <w:noProof/>
                <w:webHidden/>
              </w:rPr>
              <w:fldChar w:fldCharType="begin"/>
            </w:r>
            <w:r>
              <w:rPr>
                <w:noProof/>
                <w:webHidden/>
              </w:rPr>
              <w:instrText xml:space="preserve"> PAGEREF _Toc93329981 \h </w:instrText>
            </w:r>
            <w:r>
              <w:rPr>
                <w:noProof/>
                <w:webHidden/>
              </w:rPr>
            </w:r>
            <w:r>
              <w:rPr>
                <w:noProof/>
                <w:webHidden/>
              </w:rPr>
              <w:fldChar w:fldCharType="separate"/>
            </w:r>
            <w:r w:rsidR="00DB4027">
              <w:rPr>
                <w:noProof/>
                <w:webHidden/>
              </w:rPr>
              <w:t>75</w:t>
            </w:r>
            <w:r>
              <w:rPr>
                <w:noProof/>
                <w:webHidden/>
              </w:rPr>
              <w:fldChar w:fldCharType="end"/>
            </w:r>
          </w:hyperlink>
        </w:p>
        <w:p w14:paraId="1A86664E" w14:textId="077CF800" w:rsidR="003322ED" w:rsidRDefault="003322ED">
          <w:pPr>
            <w:pStyle w:val="TDC3"/>
            <w:tabs>
              <w:tab w:val="right" w:leader="dot" w:pos="8828"/>
            </w:tabs>
            <w:rPr>
              <w:rFonts w:eastAsiaTheme="minorEastAsia" w:cstheme="minorBidi"/>
              <w:smallCaps w:val="0"/>
              <w:noProof/>
              <w:lang w:val="es-CL"/>
            </w:rPr>
          </w:pPr>
          <w:hyperlink w:anchor="_Toc93329982" w:history="1">
            <w:r w:rsidRPr="00A8285F">
              <w:rPr>
                <w:rStyle w:val="Hipervnculo"/>
                <w:b/>
                <w:noProof/>
              </w:rPr>
              <w:t>7.4.1 Caracterización de la comuna</w:t>
            </w:r>
            <w:r>
              <w:rPr>
                <w:noProof/>
                <w:webHidden/>
              </w:rPr>
              <w:tab/>
            </w:r>
            <w:r>
              <w:rPr>
                <w:noProof/>
                <w:webHidden/>
              </w:rPr>
              <w:fldChar w:fldCharType="begin"/>
            </w:r>
            <w:r>
              <w:rPr>
                <w:noProof/>
                <w:webHidden/>
              </w:rPr>
              <w:instrText xml:space="preserve"> PAGEREF _Toc93329982 \h </w:instrText>
            </w:r>
            <w:r>
              <w:rPr>
                <w:noProof/>
                <w:webHidden/>
              </w:rPr>
            </w:r>
            <w:r>
              <w:rPr>
                <w:noProof/>
                <w:webHidden/>
              </w:rPr>
              <w:fldChar w:fldCharType="separate"/>
            </w:r>
            <w:r w:rsidR="00DB4027">
              <w:rPr>
                <w:noProof/>
                <w:webHidden/>
              </w:rPr>
              <w:t>75</w:t>
            </w:r>
            <w:r>
              <w:rPr>
                <w:noProof/>
                <w:webHidden/>
              </w:rPr>
              <w:fldChar w:fldCharType="end"/>
            </w:r>
          </w:hyperlink>
        </w:p>
        <w:p w14:paraId="310F7E1A" w14:textId="7B6E310B" w:rsidR="003322ED" w:rsidRDefault="003322ED">
          <w:pPr>
            <w:pStyle w:val="TDC3"/>
            <w:tabs>
              <w:tab w:val="right" w:leader="dot" w:pos="8828"/>
            </w:tabs>
            <w:rPr>
              <w:rFonts w:eastAsiaTheme="minorEastAsia" w:cstheme="minorBidi"/>
              <w:smallCaps w:val="0"/>
              <w:noProof/>
              <w:lang w:val="es-CL"/>
            </w:rPr>
          </w:pPr>
          <w:hyperlink w:anchor="_Toc93329983" w:history="1">
            <w:r w:rsidRPr="00A8285F">
              <w:rPr>
                <w:rStyle w:val="Hipervnculo"/>
                <w:b/>
                <w:noProof/>
              </w:rPr>
              <w:t>7.4.2 Dinámica participativa dentro del proceso de capacitaciones</w:t>
            </w:r>
            <w:r>
              <w:rPr>
                <w:noProof/>
                <w:webHidden/>
              </w:rPr>
              <w:tab/>
            </w:r>
            <w:r>
              <w:rPr>
                <w:noProof/>
                <w:webHidden/>
              </w:rPr>
              <w:fldChar w:fldCharType="begin"/>
            </w:r>
            <w:r>
              <w:rPr>
                <w:noProof/>
                <w:webHidden/>
              </w:rPr>
              <w:instrText xml:space="preserve"> PAGEREF _Toc93329983 \h </w:instrText>
            </w:r>
            <w:r>
              <w:rPr>
                <w:noProof/>
                <w:webHidden/>
              </w:rPr>
            </w:r>
            <w:r>
              <w:rPr>
                <w:noProof/>
                <w:webHidden/>
              </w:rPr>
              <w:fldChar w:fldCharType="separate"/>
            </w:r>
            <w:r w:rsidR="00DB4027">
              <w:rPr>
                <w:noProof/>
                <w:webHidden/>
              </w:rPr>
              <w:t>75</w:t>
            </w:r>
            <w:r>
              <w:rPr>
                <w:noProof/>
                <w:webHidden/>
              </w:rPr>
              <w:fldChar w:fldCharType="end"/>
            </w:r>
          </w:hyperlink>
        </w:p>
        <w:p w14:paraId="3A657507" w14:textId="6E8E3F57" w:rsidR="003322ED" w:rsidRDefault="003322ED">
          <w:pPr>
            <w:pStyle w:val="TDC3"/>
            <w:tabs>
              <w:tab w:val="right" w:leader="dot" w:pos="8828"/>
            </w:tabs>
            <w:rPr>
              <w:rFonts w:eastAsiaTheme="minorEastAsia" w:cstheme="minorBidi"/>
              <w:smallCaps w:val="0"/>
              <w:noProof/>
              <w:lang w:val="es-CL"/>
            </w:rPr>
          </w:pPr>
          <w:hyperlink w:anchor="_Toc93329984" w:history="1">
            <w:r w:rsidRPr="00A8285F">
              <w:rPr>
                <w:rStyle w:val="Hipervnculo"/>
                <w:b/>
                <w:noProof/>
              </w:rPr>
              <w:t>7.5.2 Dinámica participativa dentro del proceso de capacitaciones</w:t>
            </w:r>
            <w:r>
              <w:rPr>
                <w:noProof/>
                <w:webHidden/>
              </w:rPr>
              <w:tab/>
            </w:r>
            <w:r>
              <w:rPr>
                <w:noProof/>
                <w:webHidden/>
              </w:rPr>
              <w:fldChar w:fldCharType="begin"/>
            </w:r>
            <w:r>
              <w:rPr>
                <w:noProof/>
                <w:webHidden/>
              </w:rPr>
              <w:instrText xml:space="preserve"> PAGEREF _Toc93329984 \h </w:instrText>
            </w:r>
            <w:r>
              <w:rPr>
                <w:noProof/>
                <w:webHidden/>
              </w:rPr>
            </w:r>
            <w:r>
              <w:rPr>
                <w:noProof/>
                <w:webHidden/>
              </w:rPr>
              <w:fldChar w:fldCharType="separate"/>
            </w:r>
            <w:r w:rsidR="00DB4027">
              <w:rPr>
                <w:noProof/>
                <w:webHidden/>
              </w:rPr>
              <w:t>78</w:t>
            </w:r>
            <w:r>
              <w:rPr>
                <w:noProof/>
                <w:webHidden/>
              </w:rPr>
              <w:fldChar w:fldCharType="end"/>
            </w:r>
          </w:hyperlink>
        </w:p>
        <w:p w14:paraId="61474F41" w14:textId="2385BA65" w:rsidR="003322ED" w:rsidRDefault="003322ED">
          <w:pPr>
            <w:pStyle w:val="TDC3"/>
            <w:tabs>
              <w:tab w:val="right" w:leader="dot" w:pos="8828"/>
            </w:tabs>
            <w:rPr>
              <w:rFonts w:eastAsiaTheme="minorEastAsia" w:cstheme="minorBidi"/>
              <w:smallCaps w:val="0"/>
              <w:noProof/>
              <w:lang w:val="es-CL"/>
            </w:rPr>
          </w:pPr>
          <w:hyperlink w:anchor="_Toc93329985" w:history="1">
            <w:r w:rsidRPr="00A8285F">
              <w:rPr>
                <w:rStyle w:val="Hipervnculo"/>
                <w:b/>
                <w:noProof/>
              </w:rPr>
              <w:t>7.5.4 Anclaje Estrategia - Supra categorías</w:t>
            </w:r>
            <w:r>
              <w:rPr>
                <w:noProof/>
                <w:webHidden/>
              </w:rPr>
              <w:tab/>
            </w:r>
            <w:r>
              <w:rPr>
                <w:noProof/>
                <w:webHidden/>
              </w:rPr>
              <w:fldChar w:fldCharType="begin"/>
            </w:r>
            <w:r>
              <w:rPr>
                <w:noProof/>
                <w:webHidden/>
              </w:rPr>
              <w:instrText xml:space="preserve"> PAGEREF _Toc93329985 \h </w:instrText>
            </w:r>
            <w:r>
              <w:rPr>
                <w:noProof/>
                <w:webHidden/>
              </w:rPr>
            </w:r>
            <w:r>
              <w:rPr>
                <w:noProof/>
                <w:webHidden/>
              </w:rPr>
              <w:fldChar w:fldCharType="separate"/>
            </w:r>
            <w:r w:rsidR="00DB4027">
              <w:rPr>
                <w:noProof/>
                <w:webHidden/>
              </w:rPr>
              <w:t>79</w:t>
            </w:r>
            <w:r>
              <w:rPr>
                <w:noProof/>
                <w:webHidden/>
              </w:rPr>
              <w:fldChar w:fldCharType="end"/>
            </w:r>
          </w:hyperlink>
        </w:p>
        <w:p w14:paraId="07B855EC" w14:textId="7CFF8BDD" w:rsidR="003322ED" w:rsidRDefault="003322ED">
          <w:pPr>
            <w:pStyle w:val="TDC2"/>
            <w:tabs>
              <w:tab w:val="left" w:pos="1667"/>
              <w:tab w:val="right" w:leader="dot" w:pos="8828"/>
            </w:tabs>
            <w:rPr>
              <w:rFonts w:eastAsiaTheme="minorEastAsia" w:cstheme="minorBidi"/>
              <w:b w:val="0"/>
              <w:bCs w:val="0"/>
              <w:smallCaps w:val="0"/>
              <w:noProof/>
              <w:lang w:val="es-CL"/>
            </w:rPr>
          </w:pPr>
          <w:hyperlink w:anchor="_Toc93329986" w:history="1">
            <w:r w:rsidRPr="00A8285F">
              <w:rPr>
                <w:rStyle w:val="Hipervnculo"/>
                <w:noProof/>
              </w:rPr>
              <w:t xml:space="preserve">7.6 San Joaquín </w:t>
            </w:r>
            <w:r>
              <w:rPr>
                <w:rFonts w:eastAsiaTheme="minorEastAsia" w:cstheme="minorBidi"/>
                <w:b w:val="0"/>
                <w:bCs w:val="0"/>
                <w:smallCaps w:val="0"/>
                <w:noProof/>
                <w:lang w:val="es-CL"/>
              </w:rPr>
              <w:tab/>
            </w:r>
            <w:r w:rsidRPr="00A8285F">
              <w:rPr>
                <w:rStyle w:val="Hipervnculo"/>
                <w:noProof/>
              </w:rPr>
              <w:t xml:space="preserve"> 7.6.1 Caracterización de la comuna</w:t>
            </w:r>
            <w:r>
              <w:rPr>
                <w:noProof/>
                <w:webHidden/>
              </w:rPr>
              <w:tab/>
            </w:r>
            <w:r>
              <w:rPr>
                <w:noProof/>
                <w:webHidden/>
              </w:rPr>
              <w:fldChar w:fldCharType="begin"/>
            </w:r>
            <w:r>
              <w:rPr>
                <w:noProof/>
                <w:webHidden/>
              </w:rPr>
              <w:instrText xml:space="preserve"> PAGEREF _Toc93329986 \h </w:instrText>
            </w:r>
            <w:r>
              <w:rPr>
                <w:noProof/>
                <w:webHidden/>
              </w:rPr>
            </w:r>
            <w:r>
              <w:rPr>
                <w:noProof/>
                <w:webHidden/>
              </w:rPr>
              <w:fldChar w:fldCharType="separate"/>
            </w:r>
            <w:r w:rsidR="00DB4027">
              <w:rPr>
                <w:noProof/>
                <w:webHidden/>
              </w:rPr>
              <w:t>80</w:t>
            </w:r>
            <w:r>
              <w:rPr>
                <w:noProof/>
                <w:webHidden/>
              </w:rPr>
              <w:fldChar w:fldCharType="end"/>
            </w:r>
          </w:hyperlink>
        </w:p>
        <w:p w14:paraId="45C4E207" w14:textId="55EDFDB6" w:rsidR="003322ED" w:rsidRDefault="003322ED">
          <w:pPr>
            <w:pStyle w:val="TDC3"/>
            <w:tabs>
              <w:tab w:val="right" w:leader="dot" w:pos="8828"/>
            </w:tabs>
            <w:rPr>
              <w:rFonts w:eastAsiaTheme="minorEastAsia" w:cstheme="minorBidi"/>
              <w:smallCaps w:val="0"/>
              <w:noProof/>
              <w:lang w:val="es-CL"/>
            </w:rPr>
          </w:pPr>
          <w:hyperlink w:anchor="_Toc93329987" w:history="1">
            <w:r w:rsidRPr="00A8285F">
              <w:rPr>
                <w:rStyle w:val="Hipervnculo"/>
                <w:b/>
                <w:noProof/>
              </w:rPr>
              <w:t>7.6.2 Dinámica participativa dentro del proceso de capacitaciones</w:t>
            </w:r>
            <w:r>
              <w:rPr>
                <w:noProof/>
                <w:webHidden/>
              </w:rPr>
              <w:tab/>
            </w:r>
            <w:r>
              <w:rPr>
                <w:noProof/>
                <w:webHidden/>
              </w:rPr>
              <w:fldChar w:fldCharType="begin"/>
            </w:r>
            <w:r>
              <w:rPr>
                <w:noProof/>
                <w:webHidden/>
              </w:rPr>
              <w:instrText xml:space="preserve"> PAGEREF _Toc93329987 \h </w:instrText>
            </w:r>
            <w:r>
              <w:rPr>
                <w:noProof/>
                <w:webHidden/>
              </w:rPr>
            </w:r>
            <w:r>
              <w:rPr>
                <w:noProof/>
                <w:webHidden/>
              </w:rPr>
              <w:fldChar w:fldCharType="separate"/>
            </w:r>
            <w:r w:rsidR="00DB4027">
              <w:rPr>
                <w:noProof/>
                <w:webHidden/>
              </w:rPr>
              <w:t>80</w:t>
            </w:r>
            <w:r>
              <w:rPr>
                <w:noProof/>
                <w:webHidden/>
              </w:rPr>
              <w:fldChar w:fldCharType="end"/>
            </w:r>
          </w:hyperlink>
        </w:p>
        <w:p w14:paraId="2D1FEF3A" w14:textId="5DE65AF3" w:rsidR="003322ED" w:rsidRDefault="003322ED">
          <w:pPr>
            <w:pStyle w:val="TDC3"/>
            <w:tabs>
              <w:tab w:val="right" w:leader="dot" w:pos="8828"/>
            </w:tabs>
            <w:rPr>
              <w:rFonts w:eastAsiaTheme="minorEastAsia" w:cstheme="minorBidi"/>
              <w:smallCaps w:val="0"/>
              <w:noProof/>
              <w:lang w:val="es-CL"/>
            </w:rPr>
          </w:pPr>
          <w:hyperlink w:anchor="_Toc93329988" w:history="1">
            <w:r w:rsidRPr="00A8285F">
              <w:rPr>
                <w:rStyle w:val="Hipervnculo"/>
                <w:b/>
                <w:noProof/>
              </w:rPr>
              <w:t>7.6.4 Anclaje Estrategia - Supra categorías</w:t>
            </w:r>
            <w:r>
              <w:rPr>
                <w:noProof/>
                <w:webHidden/>
              </w:rPr>
              <w:tab/>
            </w:r>
            <w:r>
              <w:rPr>
                <w:noProof/>
                <w:webHidden/>
              </w:rPr>
              <w:fldChar w:fldCharType="begin"/>
            </w:r>
            <w:r>
              <w:rPr>
                <w:noProof/>
                <w:webHidden/>
              </w:rPr>
              <w:instrText xml:space="preserve"> PAGEREF _Toc93329988 \h </w:instrText>
            </w:r>
            <w:r>
              <w:rPr>
                <w:noProof/>
                <w:webHidden/>
              </w:rPr>
            </w:r>
            <w:r>
              <w:rPr>
                <w:noProof/>
                <w:webHidden/>
              </w:rPr>
              <w:fldChar w:fldCharType="separate"/>
            </w:r>
            <w:r w:rsidR="00DB4027">
              <w:rPr>
                <w:noProof/>
                <w:webHidden/>
              </w:rPr>
              <w:t>81</w:t>
            </w:r>
            <w:r>
              <w:rPr>
                <w:noProof/>
                <w:webHidden/>
              </w:rPr>
              <w:fldChar w:fldCharType="end"/>
            </w:r>
          </w:hyperlink>
        </w:p>
        <w:p w14:paraId="3D293EE4" w14:textId="3C077273" w:rsidR="003322ED" w:rsidRDefault="003322ED">
          <w:pPr>
            <w:pStyle w:val="TDC2"/>
            <w:tabs>
              <w:tab w:val="right" w:leader="dot" w:pos="8828"/>
            </w:tabs>
            <w:rPr>
              <w:rFonts w:eastAsiaTheme="minorEastAsia" w:cstheme="minorBidi"/>
              <w:b w:val="0"/>
              <w:bCs w:val="0"/>
              <w:smallCaps w:val="0"/>
              <w:noProof/>
              <w:lang w:val="es-CL"/>
            </w:rPr>
          </w:pPr>
          <w:hyperlink w:anchor="_Toc93329989" w:history="1">
            <w:r w:rsidRPr="00A8285F">
              <w:rPr>
                <w:rStyle w:val="Hipervnculo"/>
                <w:noProof/>
              </w:rPr>
              <w:t>7.7 Huechuraba</w:t>
            </w:r>
            <w:r>
              <w:rPr>
                <w:noProof/>
                <w:webHidden/>
              </w:rPr>
              <w:tab/>
            </w:r>
            <w:r>
              <w:rPr>
                <w:noProof/>
                <w:webHidden/>
              </w:rPr>
              <w:fldChar w:fldCharType="begin"/>
            </w:r>
            <w:r>
              <w:rPr>
                <w:noProof/>
                <w:webHidden/>
              </w:rPr>
              <w:instrText xml:space="preserve"> PAGEREF _Toc93329989 \h </w:instrText>
            </w:r>
            <w:r>
              <w:rPr>
                <w:noProof/>
                <w:webHidden/>
              </w:rPr>
            </w:r>
            <w:r>
              <w:rPr>
                <w:noProof/>
                <w:webHidden/>
              </w:rPr>
              <w:fldChar w:fldCharType="separate"/>
            </w:r>
            <w:r w:rsidR="00DB4027">
              <w:rPr>
                <w:noProof/>
                <w:webHidden/>
              </w:rPr>
              <w:t>82</w:t>
            </w:r>
            <w:r>
              <w:rPr>
                <w:noProof/>
                <w:webHidden/>
              </w:rPr>
              <w:fldChar w:fldCharType="end"/>
            </w:r>
          </w:hyperlink>
        </w:p>
        <w:p w14:paraId="725E7ADB" w14:textId="1C69141B" w:rsidR="003322ED" w:rsidRDefault="003322ED">
          <w:pPr>
            <w:pStyle w:val="TDC3"/>
            <w:tabs>
              <w:tab w:val="right" w:leader="dot" w:pos="8828"/>
            </w:tabs>
            <w:rPr>
              <w:rFonts w:eastAsiaTheme="minorEastAsia" w:cstheme="minorBidi"/>
              <w:smallCaps w:val="0"/>
              <w:noProof/>
              <w:lang w:val="es-CL"/>
            </w:rPr>
          </w:pPr>
          <w:hyperlink w:anchor="_Toc93329990" w:history="1">
            <w:r w:rsidRPr="00A8285F">
              <w:rPr>
                <w:rStyle w:val="Hipervnculo"/>
                <w:b/>
                <w:noProof/>
              </w:rPr>
              <w:t>7.7.1 Caracterización de la comuna</w:t>
            </w:r>
            <w:r>
              <w:rPr>
                <w:noProof/>
                <w:webHidden/>
              </w:rPr>
              <w:tab/>
            </w:r>
            <w:r>
              <w:rPr>
                <w:noProof/>
                <w:webHidden/>
              </w:rPr>
              <w:fldChar w:fldCharType="begin"/>
            </w:r>
            <w:r>
              <w:rPr>
                <w:noProof/>
                <w:webHidden/>
              </w:rPr>
              <w:instrText xml:space="preserve"> PAGEREF _Toc93329990 \h </w:instrText>
            </w:r>
            <w:r>
              <w:rPr>
                <w:noProof/>
                <w:webHidden/>
              </w:rPr>
            </w:r>
            <w:r>
              <w:rPr>
                <w:noProof/>
                <w:webHidden/>
              </w:rPr>
              <w:fldChar w:fldCharType="separate"/>
            </w:r>
            <w:r w:rsidR="00DB4027">
              <w:rPr>
                <w:noProof/>
                <w:webHidden/>
              </w:rPr>
              <w:t>82</w:t>
            </w:r>
            <w:r>
              <w:rPr>
                <w:noProof/>
                <w:webHidden/>
              </w:rPr>
              <w:fldChar w:fldCharType="end"/>
            </w:r>
          </w:hyperlink>
        </w:p>
        <w:p w14:paraId="2D9C0F15" w14:textId="3D04FF96" w:rsidR="003322ED" w:rsidRDefault="003322ED">
          <w:pPr>
            <w:pStyle w:val="TDC3"/>
            <w:tabs>
              <w:tab w:val="right" w:leader="dot" w:pos="8828"/>
            </w:tabs>
            <w:rPr>
              <w:rFonts w:eastAsiaTheme="minorEastAsia" w:cstheme="minorBidi"/>
              <w:smallCaps w:val="0"/>
              <w:noProof/>
              <w:lang w:val="es-CL"/>
            </w:rPr>
          </w:pPr>
          <w:hyperlink w:anchor="_Toc93329991" w:history="1">
            <w:r w:rsidRPr="00A8285F">
              <w:rPr>
                <w:rStyle w:val="Hipervnculo"/>
                <w:b/>
                <w:noProof/>
              </w:rPr>
              <w:t>7.7.2 Dinámica participativa dentro del proceso de capacitaciones</w:t>
            </w:r>
            <w:r>
              <w:rPr>
                <w:noProof/>
                <w:webHidden/>
              </w:rPr>
              <w:tab/>
            </w:r>
            <w:r>
              <w:rPr>
                <w:noProof/>
                <w:webHidden/>
              </w:rPr>
              <w:fldChar w:fldCharType="begin"/>
            </w:r>
            <w:r>
              <w:rPr>
                <w:noProof/>
                <w:webHidden/>
              </w:rPr>
              <w:instrText xml:space="preserve"> PAGEREF _Toc93329991 \h </w:instrText>
            </w:r>
            <w:r>
              <w:rPr>
                <w:noProof/>
                <w:webHidden/>
              </w:rPr>
            </w:r>
            <w:r>
              <w:rPr>
                <w:noProof/>
                <w:webHidden/>
              </w:rPr>
              <w:fldChar w:fldCharType="separate"/>
            </w:r>
            <w:r w:rsidR="00DB4027">
              <w:rPr>
                <w:noProof/>
                <w:webHidden/>
              </w:rPr>
              <w:t>83</w:t>
            </w:r>
            <w:r>
              <w:rPr>
                <w:noProof/>
                <w:webHidden/>
              </w:rPr>
              <w:fldChar w:fldCharType="end"/>
            </w:r>
          </w:hyperlink>
        </w:p>
        <w:p w14:paraId="56FB6548" w14:textId="0DF85C2D" w:rsidR="003322ED" w:rsidRDefault="003322ED">
          <w:pPr>
            <w:pStyle w:val="TDC3"/>
            <w:tabs>
              <w:tab w:val="right" w:leader="dot" w:pos="8828"/>
            </w:tabs>
            <w:rPr>
              <w:rFonts w:eastAsiaTheme="minorEastAsia" w:cstheme="minorBidi"/>
              <w:smallCaps w:val="0"/>
              <w:noProof/>
              <w:lang w:val="es-CL"/>
            </w:rPr>
          </w:pPr>
          <w:hyperlink w:anchor="_Toc93329992" w:history="1">
            <w:r w:rsidRPr="00A8285F">
              <w:rPr>
                <w:rStyle w:val="Hipervnculo"/>
                <w:b/>
                <w:noProof/>
              </w:rPr>
              <w:t>7.7.3 Construcción de Estrategia</w:t>
            </w:r>
            <w:r>
              <w:rPr>
                <w:noProof/>
                <w:webHidden/>
              </w:rPr>
              <w:tab/>
            </w:r>
            <w:r>
              <w:rPr>
                <w:noProof/>
                <w:webHidden/>
              </w:rPr>
              <w:fldChar w:fldCharType="begin"/>
            </w:r>
            <w:r>
              <w:rPr>
                <w:noProof/>
                <w:webHidden/>
              </w:rPr>
              <w:instrText xml:space="preserve"> PAGEREF _Toc93329992 \h </w:instrText>
            </w:r>
            <w:r>
              <w:rPr>
                <w:noProof/>
                <w:webHidden/>
              </w:rPr>
            </w:r>
            <w:r>
              <w:rPr>
                <w:noProof/>
                <w:webHidden/>
              </w:rPr>
              <w:fldChar w:fldCharType="separate"/>
            </w:r>
            <w:r w:rsidR="00DB4027">
              <w:rPr>
                <w:noProof/>
                <w:webHidden/>
              </w:rPr>
              <w:t>83</w:t>
            </w:r>
            <w:r>
              <w:rPr>
                <w:noProof/>
                <w:webHidden/>
              </w:rPr>
              <w:fldChar w:fldCharType="end"/>
            </w:r>
          </w:hyperlink>
        </w:p>
        <w:p w14:paraId="05694E08" w14:textId="4E8F5B10" w:rsidR="003322ED" w:rsidRDefault="003322ED">
          <w:pPr>
            <w:pStyle w:val="TDC3"/>
            <w:tabs>
              <w:tab w:val="right" w:leader="dot" w:pos="8828"/>
            </w:tabs>
            <w:rPr>
              <w:rFonts w:eastAsiaTheme="minorEastAsia" w:cstheme="minorBidi"/>
              <w:smallCaps w:val="0"/>
              <w:noProof/>
              <w:lang w:val="es-CL"/>
            </w:rPr>
          </w:pPr>
          <w:hyperlink w:anchor="_Toc93329993" w:history="1">
            <w:r w:rsidRPr="00A8285F">
              <w:rPr>
                <w:rStyle w:val="Hipervnculo"/>
                <w:b/>
                <w:noProof/>
              </w:rPr>
              <w:t>7.7.4 Anclaje Estrategia - Supra categorías</w:t>
            </w:r>
            <w:r>
              <w:rPr>
                <w:noProof/>
                <w:webHidden/>
              </w:rPr>
              <w:tab/>
            </w:r>
            <w:r>
              <w:rPr>
                <w:noProof/>
                <w:webHidden/>
              </w:rPr>
              <w:fldChar w:fldCharType="begin"/>
            </w:r>
            <w:r>
              <w:rPr>
                <w:noProof/>
                <w:webHidden/>
              </w:rPr>
              <w:instrText xml:space="preserve"> PAGEREF _Toc93329993 \h </w:instrText>
            </w:r>
            <w:r>
              <w:rPr>
                <w:noProof/>
                <w:webHidden/>
              </w:rPr>
            </w:r>
            <w:r>
              <w:rPr>
                <w:noProof/>
                <w:webHidden/>
              </w:rPr>
              <w:fldChar w:fldCharType="separate"/>
            </w:r>
            <w:r w:rsidR="00DB4027">
              <w:rPr>
                <w:noProof/>
                <w:webHidden/>
              </w:rPr>
              <w:t>84</w:t>
            </w:r>
            <w:r>
              <w:rPr>
                <w:noProof/>
                <w:webHidden/>
              </w:rPr>
              <w:fldChar w:fldCharType="end"/>
            </w:r>
          </w:hyperlink>
        </w:p>
        <w:p w14:paraId="33E33856" w14:textId="1BECB82C" w:rsidR="003322ED" w:rsidRDefault="003322ED">
          <w:pPr>
            <w:pStyle w:val="TDC1"/>
            <w:tabs>
              <w:tab w:val="right" w:leader="dot" w:pos="8828"/>
            </w:tabs>
            <w:rPr>
              <w:rFonts w:eastAsiaTheme="minorEastAsia" w:cstheme="minorBidi"/>
              <w:b w:val="0"/>
              <w:bCs w:val="0"/>
              <w:caps w:val="0"/>
              <w:noProof/>
              <w:u w:val="none"/>
              <w:lang w:val="es-CL"/>
            </w:rPr>
          </w:pPr>
          <w:hyperlink w:anchor="_Toc93329994" w:history="1">
            <w:r w:rsidRPr="00A8285F">
              <w:rPr>
                <w:rStyle w:val="Hipervnculo"/>
                <w:noProof/>
              </w:rPr>
              <w:t>8. APRECIACIONES FINALES</w:t>
            </w:r>
            <w:r>
              <w:rPr>
                <w:noProof/>
                <w:webHidden/>
              </w:rPr>
              <w:tab/>
            </w:r>
            <w:r>
              <w:rPr>
                <w:noProof/>
                <w:webHidden/>
              </w:rPr>
              <w:fldChar w:fldCharType="begin"/>
            </w:r>
            <w:r>
              <w:rPr>
                <w:noProof/>
                <w:webHidden/>
              </w:rPr>
              <w:instrText xml:space="preserve"> PAGEREF _Toc93329994 \h </w:instrText>
            </w:r>
            <w:r>
              <w:rPr>
                <w:noProof/>
                <w:webHidden/>
              </w:rPr>
            </w:r>
            <w:r>
              <w:rPr>
                <w:noProof/>
                <w:webHidden/>
              </w:rPr>
              <w:fldChar w:fldCharType="separate"/>
            </w:r>
            <w:r w:rsidR="00DB4027">
              <w:rPr>
                <w:noProof/>
                <w:webHidden/>
              </w:rPr>
              <w:t>85</w:t>
            </w:r>
            <w:r>
              <w:rPr>
                <w:noProof/>
                <w:webHidden/>
              </w:rPr>
              <w:fldChar w:fldCharType="end"/>
            </w:r>
          </w:hyperlink>
        </w:p>
        <w:p w14:paraId="2EF51442" w14:textId="47DD2D31" w:rsidR="003322ED" w:rsidRDefault="003322ED">
          <w:pPr>
            <w:pStyle w:val="TDC2"/>
            <w:tabs>
              <w:tab w:val="right" w:leader="dot" w:pos="8828"/>
            </w:tabs>
            <w:rPr>
              <w:rFonts w:eastAsiaTheme="minorEastAsia" w:cstheme="minorBidi"/>
              <w:b w:val="0"/>
              <w:bCs w:val="0"/>
              <w:smallCaps w:val="0"/>
              <w:noProof/>
              <w:lang w:val="es-CL"/>
            </w:rPr>
          </w:pPr>
          <w:hyperlink w:anchor="_Toc93329995" w:history="1">
            <w:r w:rsidRPr="00A8285F">
              <w:rPr>
                <w:rStyle w:val="Hipervnculo"/>
                <w:noProof/>
              </w:rPr>
              <w:t>9. BIBLIOGRAFÍA</w:t>
            </w:r>
            <w:r>
              <w:rPr>
                <w:noProof/>
                <w:webHidden/>
              </w:rPr>
              <w:tab/>
            </w:r>
            <w:r>
              <w:rPr>
                <w:noProof/>
                <w:webHidden/>
              </w:rPr>
              <w:fldChar w:fldCharType="begin"/>
            </w:r>
            <w:r>
              <w:rPr>
                <w:noProof/>
                <w:webHidden/>
              </w:rPr>
              <w:instrText xml:space="preserve"> PAGEREF _Toc93329995 \h </w:instrText>
            </w:r>
            <w:r>
              <w:rPr>
                <w:noProof/>
                <w:webHidden/>
              </w:rPr>
            </w:r>
            <w:r>
              <w:rPr>
                <w:noProof/>
                <w:webHidden/>
              </w:rPr>
              <w:fldChar w:fldCharType="separate"/>
            </w:r>
            <w:r w:rsidR="00DB4027">
              <w:rPr>
                <w:noProof/>
                <w:webHidden/>
              </w:rPr>
              <w:t>89</w:t>
            </w:r>
            <w:r>
              <w:rPr>
                <w:noProof/>
                <w:webHidden/>
              </w:rPr>
              <w:fldChar w:fldCharType="end"/>
            </w:r>
          </w:hyperlink>
        </w:p>
        <w:p w14:paraId="51E8B23E" w14:textId="0B16F9BA" w:rsidR="0069014B" w:rsidRDefault="004E4606" w:rsidP="00F00BD0">
          <w:pPr>
            <w:pStyle w:val="TDC2"/>
            <w:tabs>
              <w:tab w:val="right" w:leader="dot" w:pos="8828"/>
            </w:tabs>
          </w:pPr>
          <w:r>
            <w:fldChar w:fldCharType="end"/>
          </w:r>
        </w:p>
      </w:sdtContent>
    </w:sdt>
    <w:p w14:paraId="13501898" w14:textId="77777777" w:rsidR="00632A93" w:rsidRDefault="00632A93"/>
    <w:p w14:paraId="59CB7F07" w14:textId="77777777" w:rsidR="00595C79" w:rsidRDefault="00595C79"/>
    <w:p w14:paraId="7F5CB4AE" w14:textId="77777777" w:rsidR="00595C79" w:rsidRDefault="00595C79"/>
    <w:p w14:paraId="040155E9" w14:textId="77777777" w:rsidR="00595C79" w:rsidRDefault="00595C79"/>
    <w:p w14:paraId="1948324E" w14:textId="77777777" w:rsidR="00595C79" w:rsidRDefault="00595C79"/>
    <w:p w14:paraId="0A106B2C" w14:textId="77777777" w:rsidR="00595C79" w:rsidRDefault="00595C79"/>
    <w:p w14:paraId="2A64EB2E" w14:textId="77777777" w:rsidR="00595C79" w:rsidRDefault="00595C79"/>
    <w:p w14:paraId="29B86042" w14:textId="77777777" w:rsidR="00595C79" w:rsidRDefault="00595C79"/>
    <w:p w14:paraId="670AC96A" w14:textId="264E6D00" w:rsidR="0069014B" w:rsidRDefault="004E4606">
      <w:r>
        <w:t xml:space="preserve">El presente Informe da cuenta de la sistematización de datos realizada a partir de los espacios de discusión que se produjeron en el marco del proyecto “Equipos de Salud como Agentes Educadores en medidas de salud pública no farmacológicas para grupos de población en situación de vulnerabilidad”, proyecto elaborado por la Organización Panamericana de la Salud (OPS) y ejecutado en Chile con la colaboración de la Universidad de las Américas (UDLA), durante los meses de octubre a diciembre de 2021. </w:t>
      </w:r>
    </w:p>
    <w:p w14:paraId="23DDDFFF" w14:textId="77777777" w:rsidR="0069014B" w:rsidRDefault="004E4606">
      <w:r>
        <w:t xml:space="preserve">El proyecto se estructura en base al desarrollo de instancias de capacitación a los equipos multidisciplinarios de salud pública correspondientes a siete comunas de distintas partes del país, quienes asistieron - de forma presencial - a tres sesiones de trabajo, y de manera virtual a un espacio de entrega de insumos y exposición de expertos. </w:t>
      </w:r>
    </w:p>
    <w:p w14:paraId="11E6F01D" w14:textId="77777777" w:rsidR="0069014B" w:rsidRDefault="004E4606">
      <w:r>
        <w:t xml:space="preserve">Las comunas participantes se dividieron en tres áreas geográficas determinadas por sedes de la UDLA en que se ejecutaron las acciones: Viña del Mar, Santiago y Concepción. En la sede de Viña del Mar, asistió un equipo de salud de la comuna de Petorca; en la sede de Santiago, asistieron equipos de las comunas de Huechuraba, Maipú y San Joaquín; y en la sede de Concepción, asistieron profesionales de las comunas de Penco, Hualpén y Tomé. </w:t>
      </w:r>
    </w:p>
    <w:p w14:paraId="63963E08" w14:textId="77777777" w:rsidR="0069014B" w:rsidRDefault="004E4606">
      <w:r>
        <w:t xml:space="preserve">El desarrollo de las sesiones se estructuró desde la entrega de información y facilitación de espacios para la discusión respecto de sus prácticas en el quehacer de sus funciones, además de instar a la constitución de relatos de memoria en cuanto a las vivencias que han marcado el devenir del país - y del planeta - desde marzo de 2020 a la fecha. En concreto, se ha propiciado un despliegue de procesos diagnósticos, de problematización y reflexión de los equipos, para finalmente llegar a la construcción de estrategias situadas en sus territorios, dirigidas a prevenir el contagio de COVID 19 desde la aplicación de medidas no farmacológicas en la población en situación de vulnerabilidad. </w:t>
      </w:r>
    </w:p>
    <w:p w14:paraId="15D6AD46" w14:textId="77777777" w:rsidR="0069014B" w:rsidRDefault="004E4606">
      <w:r>
        <w:t xml:space="preserve">A continuación, se presenta el desglose en detalle de cada uno de los pasos que ha seguido el proceso de sistematización, además de explicar el funcionamiento de las capacitaciones y los focos teóricos que han otorgado un marco de entendimiento común en la ejecución de las acciones y la comprensión de los resultados. </w:t>
      </w:r>
    </w:p>
    <w:p w14:paraId="67C20D46" w14:textId="22E5EAA6" w:rsidR="0069014B" w:rsidRDefault="0069014B"/>
    <w:p w14:paraId="6967B121" w14:textId="215193DA" w:rsidR="007D290B" w:rsidRDefault="007D290B"/>
    <w:p w14:paraId="1A843523" w14:textId="77777777" w:rsidR="0069014B" w:rsidRDefault="004E4606">
      <w:pPr>
        <w:rPr>
          <w:b/>
        </w:rPr>
      </w:pPr>
      <w:r>
        <w:rPr>
          <w:b/>
        </w:rPr>
        <w:lastRenderedPageBreak/>
        <w:t>1. Ejes estructurantes del proceso de sistematización</w:t>
      </w:r>
    </w:p>
    <w:p w14:paraId="5CF7391C" w14:textId="77777777" w:rsidR="0069014B" w:rsidRDefault="004E4606">
      <w:r>
        <w:t>En función de entregar una mirada amplia respecto de la información que procede en el presente informe, se ha considerado relevante dar cuenta de los ejes que guían y determinan la forma en que los antecedentes se entregarán, los objetivos de cada uno de éstos y la operatividad explicativa en torno a la mirada macro de la salud pública y la promoción de medidas no farmacológicas en el combate contra el COVID 19 en los territorios vinculados al proyecto. En esta línea, y en virtud de aquello que se aspira a entregar, se presentan tres ejes:</w:t>
      </w:r>
    </w:p>
    <w:p w14:paraId="1356C642" w14:textId="77777777" w:rsidR="0069014B" w:rsidRDefault="004E4606">
      <w:pPr>
        <w:rPr>
          <w:b/>
        </w:rPr>
      </w:pPr>
      <w:r>
        <w:rPr>
          <w:b/>
        </w:rPr>
        <w:t>1.1 Ejes</w:t>
      </w:r>
    </w:p>
    <w:p w14:paraId="030098B7" w14:textId="77777777" w:rsidR="0069014B" w:rsidRDefault="004E4606">
      <w:pPr>
        <w:rPr>
          <w:b/>
        </w:rPr>
      </w:pPr>
      <w:r>
        <w:rPr>
          <w:b/>
        </w:rPr>
        <w:t>1.1.1 Proceso Educativo</w:t>
      </w:r>
    </w:p>
    <w:p w14:paraId="48EF4393" w14:textId="77777777" w:rsidR="0069014B" w:rsidRDefault="004E4606">
      <w:r>
        <w:t xml:space="preserve">En cuanto al sustento teórico de las actividades que se ejecutaron, se releva la construcción de instancias que promueven los espacios reflexivos y de discusión en función de elaborar – de manera colaborativa – relatos comunes y/o puntos de inflexión que nutran el proceso de capacitación. En ese sentido, se hace hincapié en la base de la Educación Popular de Paulo Freire (1970), intencionando que los pilares del proceso se centren en que la enseñanza a lograr provenga de las creaciones de las/os participantes por sobre una mirada experta, propiciando la horizontalidad del conocimiento y cuestionando la entrega vertical de información. </w:t>
      </w:r>
    </w:p>
    <w:p w14:paraId="1E0046DB" w14:textId="77777777" w:rsidR="0069014B" w:rsidRDefault="004E4606">
      <w:pPr>
        <w:rPr>
          <w:b/>
        </w:rPr>
      </w:pPr>
      <w:r>
        <w:rPr>
          <w:b/>
        </w:rPr>
        <w:t>1.1.2 Relato de las y los participantes</w:t>
      </w:r>
    </w:p>
    <w:p w14:paraId="0BAB11FC" w14:textId="30E59B6D" w:rsidR="0069014B" w:rsidRDefault="004E4606">
      <w:r>
        <w:t xml:space="preserve">Respecto al segundo eje, se explicita que la base del proceso de sistematización – y cómo será explicado en el apartado específico que refiere a ello – se basa y constituye desde los relatos que los equipos de salud han entregado en cada uno de los espacios de discusión. En este sentido, los procesos comunicativos son complejos, como describe la Sociología. Para Luhmann (1998), la comunicación es el elemento principal de los sistemas </w:t>
      </w:r>
      <w:r w:rsidR="007D290B">
        <w:t>sociales,</w:t>
      </w:r>
      <w:r>
        <w:t xml:space="preserve"> como primer paso está la emisión, posteriormente </w:t>
      </w:r>
      <w:proofErr w:type="spellStart"/>
      <w:r>
        <w:t>el</w:t>
      </w:r>
      <w:proofErr w:type="spellEnd"/>
      <w:r>
        <w:t xml:space="preserve"> envió de </w:t>
      </w:r>
      <w:r w:rsidR="007D290B">
        <w:t>la información</w:t>
      </w:r>
      <w:r>
        <w:t xml:space="preserve"> y finalmente </w:t>
      </w:r>
      <w:r w:rsidR="007D290B">
        <w:t>la comprensión. D</w:t>
      </w:r>
      <w:r>
        <w:t xml:space="preserve">esde </w:t>
      </w:r>
      <w:r w:rsidR="007D290B">
        <w:t>esta</w:t>
      </w:r>
      <w:r>
        <w:t xml:space="preserve"> perspectiva, se describe que no todas las </w:t>
      </w:r>
      <w:r w:rsidR="007D290B">
        <w:t>instancias son relaciones</w:t>
      </w:r>
      <w:r>
        <w:t xml:space="preserve"> comunicativamente exitosas. Dado esto, la emisión de información por sí </w:t>
      </w:r>
      <w:r w:rsidR="007D290B">
        <w:t>sola no</w:t>
      </w:r>
      <w:r>
        <w:t xml:space="preserve"> es comunicación, se requiere un proceso mucho más complejo el cual se representa en la comprensión </w:t>
      </w:r>
      <w:r w:rsidR="007D290B">
        <w:t>y este</w:t>
      </w:r>
      <w:r>
        <w:t xml:space="preserve"> proceso como fin último sólo puede analizarse en virtud de la totalidad de sus 3 etapas antes mencionadas. </w:t>
      </w:r>
      <w:r w:rsidR="007D290B">
        <w:t>Finalmente,</w:t>
      </w:r>
      <w:r>
        <w:t xml:space="preserve"> este proceso de forma continua elabora la autopoiesis necesaria para la función y mantención de un sistema social, es decir su </w:t>
      </w:r>
      <w:proofErr w:type="spellStart"/>
      <w:r>
        <w:t>autoreproducción</w:t>
      </w:r>
      <w:proofErr w:type="spellEnd"/>
      <w:r>
        <w:t xml:space="preserve"> (Corsi et al., 1996). El espacio comunicativo se vuelve central en estos </w:t>
      </w:r>
      <w:r>
        <w:lastRenderedPageBreak/>
        <w:t>procesos, tanto de las experiencias que vivieron los equipos de salud participantes en esta capacitación, como está última in situ.</w:t>
      </w:r>
    </w:p>
    <w:p w14:paraId="3CDD9C88" w14:textId="7A030366" w:rsidR="0069014B" w:rsidRDefault="007D290B">
      <w:r>
        <w:t>Construir de</w:t>
      </w:r>
      <w:r w:rsidR="004E4606">
        <w:t xml:space="preserve"> forma lógica </w:t>
      </w:r>
      <w:r>
        <w:t>el agrupamiento</w:t>
      </w:r>
      <w:r w:rsidR="004E4606">
        <w:t xml:space="preserve"> de narrativas con fines explicativos a través de </w:t>
      </w:r>
      <w:r>
        <w:t>una nomenclatura</w:t>
      </w:r>
      <w:r w:rsidR="004E4606">
        <w:t xml:space="preserve"> que </w:t>
      </w:r>
      <w:r w:rsidR="00F00BD0">
        <w:t>se ha</w:t>
      </w:r>
      <w:r w:rsidR="004E4606">
        <w:t xml:space="preserve"> otorgado a cada una de las diferentes actividades de la capacitación.</w:t>
      </w:r>
      <w:r>
        <w:t xml:space="preserve"> </w:t>
      </w:r>
      <w:r w:rsidR="004E4606">
        <w:t>Principalmente</w:t>
      </w:r>
      <w:r w:rsidR="00F00BD0">
        <w:t>,</w:t>
      </w:r>
      <w:r w:rsidR="004E4606">
        <w:t xml:space="preserve"> </w:t>
      </w:r>
      <w:r w:rsidR="00F00BD0">
        <w:t>se busca</w:t>
      </w:r>
      <w:r w:rsidR="004E4606">
        <w:t xml:space="preserve"> operar en función de dar cuenta de los aprendizajes que han hecho posible, y la vinculación de estos aspectos concretos con otros emotivos y simbólicos, fundamentalmente desde la visión que las/os trabajadoras/es de la salud han vivenciado como protagonistas de la crisis sanitaria, entendiendo que esto ha sido mucho más complejo </w:t>
      </w:r>
      <w:proofErr w:type="gramStart"/>
      <w:r w:rsidR="004E4606">
        <w:t>de  ser</w:t>
      </w:r>
      <w:proofErr w:type="gramEnd"/>
      <w:r w:rsidR="004E4606">
        <w:t xml:space="preserve">  solo profesionales sanitarios.</w:t>
      </w:r>
    </w:p>
    <w:p w14:paraId="1CCAD8C9" w14:textId="77777777" w:rsidR="0069014B" w:rsidRDefault="004E4606">
      <w:pPr>
        <w:rPr>
          <w:b/>
        </w:rPr>
      </w:pPr>
      <w:r>
        <w:rPr>
          <w:b/>
        </w:rPr>
        <w:t>1.1.3 Construcción de Estrategias</w:t>
      </w:r>
    </w:p>
    <w:p w14:paraId="2CEB6685" w14:textId="77777777" w:rsidR="0069014B" w:rsidRDefault="004E4606">
      <w:r>
        <w:t xml:space="preserve">El tercer eje se centra en el objetivo final de la ruta trazada por los espacios de reflexión y discusión entre los equipos de salud, y radica en la finalización de la secuencia: </w:t>
      </w:r>
    </w:p>
    <w:p w14:paraId="5DC8CB70" w14:textId="77777777" w:rsidR="0069014B" w:rsidRDefault="004E4606">
      <w:pPr>
        <w:jc w:val="center"/>
      </w:pPr>
      <w:r>
        <w:t>problematización – capacitación – construcción de estrategias</w:t>
      </w:r>
    </w:p>
    <w:p w14:paraId="7B3180B2" w14:textId="77777777" w:rsidR="0069014B" w:rsidRDefault="004E4606">
      <w:r>
        <w:t xml:space="preserve">De esta forma, uno de los puntos clave de este proceso lineal se centra en la posibilidad de situar los conocimientos construidos en los territorios de cada equipo, adhiriéndose contenido local y aspectos identitarios de cada comuna, además de aquello que puede haberse nutrido en los espacios de interacción con otras localidades y la contrastación de las realidades. </w:t>
      </w:r>
    </w:p>
    <w:p w14:paraId="352313EB" w14:textId="77777777" w:rsidR="0069014B" w:rsidRDefault="004E4606">
      <w:pPr>
        <w:rPr>
          <w:b/>
        </w:rPr>
      </w:pPr>
      <w:r>
        <w:rPr>
          <w:b/>
        </w:rPr>
        <w:t>1.2 Objetivos trazados por eje</w:t>
      </w:r>
    </w:p>
    <w:p w14:paraId="1DBFDD8A" w14:textId="77777777" w:rsidR="0069014B" w:rsidRDefault="004E4606">
      <w:r>
        <w:t xml:space="preserve">Luego de explicitados los tres ejes estructurantes del análisis que realiza el presente Informe de Sistematización, se da cuenta de los objetivos que se han establecido respecto a cada una de estas líneas, ello con la funcionalidad de armonizar la comprensión del texto, y de volver a esta división en el cierre del Informe. Los objetivos son los siguientes: </w:t>
      </w:r>
    </w:p>
    <w:p w14:paraId="64A2AF54" w14:textId="77777777" w:rsidR="0069014B" w:rsidRDefault="004E4606">
      <w:pPr>
        <w:rPr>
          <w:b/>
        </w:rPr>
      </w:pPr>
      <w:r>
        <w:rPr>
          <w:b/>
        </w:rPr>
        <w:t>Respecto del proceso educativo</w:t>
      </w:r>
    </w:p>
    <w:p w14:paraId="502D0C32" w14:textId="77777777" w:rsidR="0069014B" w:rsidRDefault="004E4606">
      <w:pPr>
        <w:numPr>
          <w:ilvl w:val="0"/>
          <w:numId w:val="1"/>
        </w:numPr>
        <w:pBdr>
          <w:top w:val="nil"/>
          <w:left w:val="nil"/>
          <w:bottom w:val="nil"/>
          <w:right w:val="nil"/>
          <w:between w:val="nil"/>
        </w:pBdr>
      </w:pPr>
      <w:r>
        <w:rPr>
          <w:color w:val="000000"/>
        </w:rPr>
        <w:t>Describir e Implementar dinámicas y actividades que promuevan la construcción colectiva de conocimiento entre las/os participantes de los equipos de salud presentes en las instancias de capacitación.</w:t>
      </w:r>
    </w:p>
    <w:p w14:paraId="3C678B0B" w14:textId="77777777" w:rsidR="007D290B" w:rsidRDefault="007D290B">
      <w:pPr>
        <w:rPr>
          <w:b/>
        </w:rPr>
      </w:pPr>
    </w:p>
    <w:p w14:paraId="2C2D32C9" w14:textId="77777777" w:rsidR="007D290B" w:rsidRDefault="007D290B">
      <w:pPr>
        <w:rPr>
          <w:b/>
        </w:rPr>
      </w:pPr>
    </w:p>
    <w:p w14:paraId="21002D6C" w14:textId="6B4E0BF2" w:rsidR="0069014B" w:rsidRDefault="004E4606">
      <w:pPr>
        <w:rPr>
          <w:b/>
        </w:rPr>
      </w:pPr>
      <w:r>
        <w:rPr>
          <w:b/>
        </w:rPr>
        <w:lastRenderedPageBreak/>
        <w:t>Respecto de los relatos de las/os participantes</w:t>
      </w:r>
    </w:p>
    <w:p w14:paraId="1EDB5C62" w14:textId="77777777" w:rsidR="0069014B" w:rsidRDefault="004E4606">
      <w:pPr>
        <w:numPr>
          <w:ilvl w:val="0"/>
          <w:numId w:val="1"/>
        </w:numPr>
        <w:pBdr>
          <w:top w:val="nil"/>
          <w:left w:val="nil"/>
          <w:bottom w:val="nil"/>
          <w:right w:val="nil"/>
          <w:between w:val="nil"/>
        </w:pBdr>
      </w:pPr>
      <w:r>
        <w:rPr>
          <w:color w:val="000000"/>
        </w:rPr>
        <w:t xml:space="preserve">Analizar y </w:t>
      </w:r>
      <w:r>
        <w:t>construir</w:t>
      </w:r>
      <w:r>
        <w:rPr>
          <w:color w:val="000000"/>
        </w:rPr>
        <w:t xml:space="preserve"> entes aglutinadores respecto de las narrativas de las/os participantes para generar formas explicativas de presentar los </w:t>
      </w:r>
      <w:r>
        <w:t xml:space="preserve">relatos </w:t>
      </w:r>
      <w:r>
        <w:rPr>
          <w:color w:val="000000"/>
        </w:rPr>
        <w:t xml:space="preserve">de los equipos de salud presentes en las instancias de capacitación. </w:t>
      </w:r>
    </w:p>
    <w:p w14:paraId="55C2251A" w14:textId="77777777" w:rsidR="0069014B" w:rsidRDefault="004E4606">
      <w:pPr>
        <w:rPr>
          <w:b/>
        </w:rPr>
      </w:pPr>
      <w:r>
        <w:rPr>
          <w:b/>
        </w:rPr>
        <w:t>Respecto de la construcción de estrategias</w:t>
      </w:r>
    </w:p>
    <w:p w14:paraId="14162E90" w14:textId="77777777" w:rsidR="0069014B" w:rsidRDefault="004E4606">
      <w:pPr>
        <w:numPr>
          <w:ilvl w:val="0"/>
          <w:numId w:val="1"/>
        </w:numPr>
        <w:pBdr>
          <w:top w:val="nil"/>
          <w:left w:val="nil"/>
          <w:bottom w:val="nil"/>
          <w:right w:val="nil"/>
          <w:between w:val="nil"/>
        </w:pBdr>
      </w:pPr>
      <w:r>
        <w:rPr>
          <w:color w:val="000000"/>
        </w:rPr>
        <w:t>Definir y Relevar, como elemento fundamental del proceso de sistematización, la construcción que los equipos de salud realicen respecto de las estrategias de prevención del COVID 19 a través de medidas no farmacológicas situadas a su territorio y la comunidad con las que se relacionan en la atención y la cotidianidad.</w:t>
      </w:r>
    </w:p>
    <w:p w14:paraId="3205152B" w14:textId="2695D7EF" w:rsidR="0069014B" w:rsidRDefault="004E4606">
      <w:pPr>
        <w:pStyle w:val="Ttulo1"/>
        <w:jc w:val="left"/>
        <w:rPr>
          <w:sz w:val="22"/>
          <w:szCs w:val="22"/>
        </w:rPr>
      </w:pPr>
      <w:bookmarkStart w:id="0" w:name="_Toc93329914"/>
      <w:r>
        <w:rPr>
          <w:sz w:val="22"/>
          <w:szCs w:val="22"/>
        </w:rPr>
        <w:t>2. Descripción dinámica de las capacitaciones por ciudad</w:t>
      </w:r>
      <w:bookmarkEnd w:id="0"/>
    </w:p>
    <w:p w14:paraId="0809D7B5" w14:textId="0BEDCAFD" w:rsidR="0069014B" w:rsidRDefault="004E4606">
      <w:r>
        <w:t>Respecto al desarrollo de las sesiones en cada una de las ciudades referidas, se da cuenta de dinámicas de comunicación y discusión sumamente distintas, con particularidades propias que distinguen a los territorios. A continuación, se describen aspectos visualizados en cada espacio</w:t>
      </w:r>
      <w:r w:rsidR="00402F55">
        <w:t>, además de exponer registros fotográficos en el cierre del apartado</w:t>
      </w:r>
      <w:r>
        <w:t xml:space="preserve">: </w:t>
      </w:r>
    </w:p>
    <w:p w14:paraId="7CA5005C" w14:textId="77777777" w:rsidR="0069014B" w:rsidRDefault="004E4606">
      <w:pPr>
        <w:pStyle w:val="Ttulo2"/>
        <w:rPr>
          <w:sz w:val="22"/>
          <w:szCs w:val="22"/>
        </w:rPr>
      </w:pPr>
      <w:bookmarkStart w:id="1" w:name="_Toc93329915"/>
      <w:r>
        <w:rPr>
          <w:sz w:val="22"/>
          <w:szCs w:val="22"/>
        </w:rPr>
        <w:t>2.1 Santiago</w:t>
      </w:r>
      <w:bookmarkEnd w:id="1"/>
    </w:p>
    <w:p w14:paraId="610BBFCF" w14:textId="204CDE5D" w:rsidR="0069014B" w:rsidRDefault="004E4606">
      <w:r>
        <w:t xml:space="preserve">Las actividades desarrolladas en Santiago contaron con la participación de cinco equipos de salud de tres comunas distintas, promoviendo la discusión desde realidades disímiles en términos de la población a la que se atiende y al nivel de vulnerabilidad de </w:t>
      </w:r>
      <w:proofErr w:type="gramStart"/>
      <w:r>
        <w:t>la</w:t>
      </w:r>
      <w:r w:rsidR="0063243C">
        <w:t>s</w:t>
      </w:r>
      <w:r>
        <w:t xml:space="preserve"> misma</w:t>
      </w:r>
      <w:r w:rsidR="0063243C">
        <w:t>s</w:t>
      </w:r>
      <w:proofErr w:type="gramEnd"/>
      <w:r>
        <w:t xml:space="preserve">. En términos de las narrativas expresadas, se destacan dos puntos: por un lado, una mirada permanentemente política y social en la comprensión de la realidad, validando organizaciones sociales y comprendiendo el mundo desde ópticas críticas hacia la institucionalidad; y por otro lado, se releva el rol que los equipos de salud le otorgan a sus territorios como entes autónomos, cuestionando, en parte, el sentido común de vinculación vertical desde la medicina hacia las personas, e intencionando visiones de participación comunitaria en la toma de decisiones. </w:t>
      </w:r>
    </w:p>
    <w:p w14:paraId="1ACA41BE" w14:textId="77777777" w:rsidR="0069014B" w:rsidRDefault="004E4606">
      <w:pPr>
        <w:pStyle w:val="Ttulo2"/>
        <w:rPr>
          <w:sz w:val="22"/>
          <w:szCs w:val="22"/>
        </w:rPr>
      </w:pPr>
      <w:bookmarkStart w:id="2" w:name="_Toc93329916"/>
      <w:r>
        <w:rPr>
          <w:sz w:val="22"/>
          <w:szCs w:val="22"/>
        </w:rPr>
        <w:t>2.2 Viña del Mar</w:t>
      </w:r>
      <w:bookmarkEnd w:id="2"/>
    </w:p>
    <w:p w14:paraId="5C48CBD2" w14:textId="77777777" w:rsidR="0069014B" w:rsidRDefault="004E4606">
      <w:r>
        <w:t xml:space="preserve">Respecto a lo ocurrido en Viña del Mar, se da cuenta que las sesiones desarrolladas contaron con la participación de solo un equipo de salud, correspondiente a la comuna de Petorca. Este elemento </w:t>
      </w:r>
      <w:r>
        <w:lastRenderedPageBreak/>
        <w:t xml:space="preserve">influyó buena parte de la dinámica ocurrida, favoreciendo espacios de conversación que tendían a homogeneizar, y situarse desde hechos concretos. En términos de las narrativas expresadas, se destacan dos puntos: por un lado, el despliegue de relatos identitarios de la comuna y su particularidad en términos de la crisis hídrica que sufre, constituyendo al servicio de salud dentro de dicha dinámica, y validando además a los actores sociales que participan de la pugna por el agua; y por otro lado, la descripción constante de narrativas de vida rural, e incluso con aspectos de aislamiento hacia las grandes urbes de la región, determinando aún más el acceso a servicios y el funcionamiento de las instituciones de salud. </w:t>
      </w:r>
    </w:p>
    <w:p w14:paraId="6FC02129" w14:textId="315A1923" w:rsidR="0069014B" w:rsidRDefault="007D290B">
      <w:pPr>
        <w:pStyle w:val="Ttulo2"/>
        <w:rPr>
          <w:sz w:val="22"/>
          <w:szCs w:val="22"/>
        </w:rPr>
      </w:pPr>
      <w:bookmarkStart w:id="3" w:name="_Toc93329917"/>
      <w:r>
        <w:rPr>
          <w:sz w:val="22"/>
          <w:szCs w:val="22"/>
        </w:rPr>
        <w:t>2.3 Concepción</w:t>
      </w:r>
      <w:bookmarkEnd w:id="3"/>
    </w:p>
    <w:p w14:paraId="07634E26" w14:textId="1F066DA9" w:rsidR="00E55A56" w:rsidRDefault="00E55A56">
      <w:r>
        <w:rPr>
          <w:noProof/>
        </w:rPr>
        <w:drawing>
          <wp:anchor distT="0" distB="0" distL="114300" distR="114300" simplePos="0" relativeHeight="251657728" behindDoc="1" locked="0" layoutInCell="1" allowOverlap="1" wp14:anchorId="24E6F31C" wp14:editId="54A9BDD7">
            <wp:simplePos x="0" y="0"/>
            <wp:positionH relativeFrom="margin">
              <wp:align>right</wp:align>
            </wp:positionH>
            <wp:positionV relativeFrom="paragraph">
              <wp:posOffset>3281045</wp:posOffset>
            </wp:positionV>
            <wp:extent cx="3009900" cy="2252827"/>
            <wp:effectExtent l="0" t="0" r="0" b="0"/>
            <wp:wrapNone/>
            <wp:docPr id="1" name="Imagen 1" descr="1° Sesión, sede UDLA Viña del Mar&#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1° Sesión, sede UDLA Viña del Mar&#10;">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9900" cy="2252827"/>
                    </a:xfrm>
                    <a:prstGeom prst="rect">
                      <a:avLst/>
                    </a:prstGeom>
                  </pic:spPr>
                </pic:pic>
              </a:graphicData>
            </a:graphic>
          </wp:anchor>
        </w:drawing>
      </w:r>
      <w:r>
        <w:rPr>
          <w:noProof/>
        </w:rPr>
        <mc:AlternateContent>
          <mc:Choice Requires="wps">
            <w:drawing>
              <wp:anchor distT="45720" distB="45720" distL="114300" distR="114300" simplePos="0" relativeHeight="251658752" behindDoc="0" locked="0" layoutInCell="1" allowOverlap="1" wp14:anchorId="50DF8B71" wp14:editId="594C950C">
                <wp:simplePos x="0" y="0"/>
                <wp:positionH relativeFrom="column">
                  <wp:posOffset>748665</wp:posOffset>
                </wp:positionH>
                <wp:positionV relativeFrom="paragraph">
                  <wp:posOffset>3250565</wp:posOffset>
                </wp:positionV>
                <wp:extent cx="1592580" cy="662940"/>
                <wp:effectExtent l="0" t="0" r="26670" b="228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62940"/>
                        </a:xfrm>
                        <a:prstGeom prst="rect">
                          <a:avLst/>
                        </a:prstGeom>
                        <a:solidFill>
                          <a:srgbClr val="FFFFFF"/>
                        </a:solidFill>
                        <a:ln w="9525">
                          <a:solidFill>
                            <a:srgbClr val="000000"/>
                          </a:solidFill>
                          <a:miter lim="800000"/>
                          <a:headEnd/>
                          <a:tailEnd/>
                        </a:ln>
                      </wps:spPr>
                      <wps:txbx>
                        <w:txbxContent>
                          <w:p w14:paraId="405C5F05" w14:textId="53E4D770" w:rsidR="007C2C32" w:rsidRDefault="007C2C32">
                            <w:r>
                              <w:t>Sede UDLA Viña del Mar</w:t>
                            </w:r>
                          </w:p>
                          <w:p w14:paraId="0D29C805" w14:textId="399106C1" w:rsidR="007C2C32" w:rsidRDefault="00E55A56">
                            <w:r>
                              <w:t>2° Sesión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DF8B71" id="_x0000_t202" coordsize="21600,21600" o:spt="202" path="m,l,21600r21600,l21600,xe">
                <v:stroke joinstyle="miter"/>
                <v:path gradientshapeok="t" o:connecttype="rect"/>
              </v:shapetype>
              <v:shape id="Cuadro de texto 2" o:spid="_x0000_s1027" type="#_x0000_t202" style="position:absolute;left:0;text-align:left;margin-left:58.95pt;margin-top:255.95pt;width:125.4pt;height:52.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EQHEgIAACYEAAAOAAAAZHJzL2Uyb0RvYy54bWysk8GO0zAQhu9IvIPlO00btaWNmq6WLkVI&#10;y4K08ACO4zQWtsfYbpPy9IydbLda4ILIwfJk7N8z38xsbnqtyEk4L8GUdDaZUiIMh1qaQ0m/fd2/&#10;WVHiAzM1U2BESc/C05vt61ebzhYihxZULRxBEeOLzpa0DcEWWeZ5KzTzE7DCoLMBp1lA0x2y2rEO&#10;1bXK8ul0mXXgauuAC+/x793gpNuk3zSCh89N40UgqqQYW0irS2sV12y7YcXBMdtKPobB/iEKzaTB&#10;Ry9SdywwcnTyNyktuQMPTZhw0Bk0jeQi5YDZzKYvsnlsmRUpF4Tj7QWT/3+y/OH0aL84Evp30GMB&#10;UxLe3gP/7omBXcvMQdw6B10rWI0PzyKyrLO+GK9G1L7wUaTqPkGNRWbHAEmob5yOVDBPgupYgPMF&#10;uugD4fHJxTpfrNDF0bdc5ut5qkrGiqfb1vnwQYAmcVNSh0VN6ux070OMhhVPR+JjHpSs91KpZLhD&#10;tVOOnBg2wD59KYEXx5QhXUnXi3wxAPirxDR9f5LQMmAnK6lLurocYkXE9t7Uqc8Ck2rYY8jKjBwj&#10;ugFi6KueyHqEHLFWUJ8RrIOhcXHQcNOC+0lJh01bUv/jyJygRH00WJz1bI70SEjGfPE2R8Nde6pr&#10;DzMcpUoaKBm2u5AmI3IzcItFbGTi+xzJGDI2Y8I+Dk7s9ms7nXoe7+0vAAAA//8DAFBLAwQUAAYA&#10;CAAAACEAyMUwkeEAAAALAQAADwAAAGRycy9kb3ducmV2LnhtbEyPy07DMBBF90j8gzVIbFDrmICT&#10;hjgVQgLRHbQItm7sJhF+BNtNw98zrGA3V3N050y9nq0hkw5x8E4AW2ZAtGu9Glwn4G33uCiBxCSd&#10;ksY7LeBbR1g352e1rJQ/uVc9bVNHsMTFSgroUxorSmPbayvj0o/a4e7gg5UJY+ioCvKE5dbQ6yzj&#10;1MrB4YVejvqh1+3n9mgFlDfP00fc5C/vLT+YVboqpqevIMTlxXx/ByTpOf3B8KuP6tCg094fnYrE&#10;YGbFClEBt4zhgETOywLIXgBnPAfa1PT/D80PAAAA//8DAFBLAQItABQABgAIAAAAIQC2gziS/gAA&#10;AOEBAAATAAAAAAAAAAAAAAAAAAAAAABbQ29udGVudF9UeXBlc10ueG1sUEsBAi0AFAAGAAgAAAAh&#10;ADj9If/WAAAAlAEAAAsAAAAAAAAAAAAAAAAALwEAAF9yZWxzLy5yZWxzUEsBAi0AFAAGAAgAAAAh&#10;AI7ARAcSAgAAJgQAAA4AAAAAAAAAAAAAAAAALgIAAGRycy9lMm9Eb2MueG1sUEsBAi0AFAAGAAgA&#10;AAAhAMjFMJHhAAAACwEAAA8AAAAAAAAAAAAAAAAAbAQAAGRycy9kb3ducmV2LnhtbFBLBQYAAAAA&#10;BAAEAPMAAAB6BQAAAAA=&#10;">
                <v:textbox>
                  <w:txbxContent>
                    <w:p w14:paraId="405C5F05" w14:textId="53E4D770" w:rsidR="007C2C32" w:rsidRDefault="007C2C32">
                      <w:r>
                        <w:t>Sede UDLA Viña del Mar</w:t>
                      </w:r>
                    </w:p>
                    <w:p w14:paraId="0D29C805" w14:textId="399106C1" w:rsidR="007C2C32" w:rsidRDefault="00E55A56">
                      <w:r>
                        <w:t>2° Sesión</w:t>
                      </w:r>
                    </w:p>
                  </w:txbxContent>
                </v:textbox>
                <w10:wrap type="square"/>
              </v:shape>
            </w:pict>
          </mc:Fallback>
        </mc:AlternateContent>
      </w:r>
      <w:r w:rsidR="004E4606">
        <w:t xml:space="preserve">En cuanto a lo ocurrido en la ciudad de Concepción, el proceso de capacitaciones se llevó a cabo dos jornadas (uniendo la primera y segunda en un día completo de trabajo), en la que participaron cuatro equipos de salud de tres comunas distintas. En términos de las narrativas expresadas, se destacan dos puntos: se releva la comprensión de las poblaciones desde sus determinantes sociales, fundamentalmente asociados a aspectos territoriales de sus comunas, mayormente costeras y vulnerables, construyendo un escenario de precariedad laboral en localidades que se fundaron a partir de caletas de pescadores; y por otro lado, se hacía referencia constante a la ruralidad como elemento fundamental para comprender el vínculo que las instituciones tienen con sus comunidades. En esta línea, las dos comunas con mayor población rural daban cuenta de las complejidades en el trabajo intersectorial y apoyo en redes, además de complejizar el acceso concreto de apoyo médico, y también en términos de hacer llegar información fundamental para el resguardo ante la pandemia. </w:t>
      </w:r>
      <w:r w:rsidR="007C2C32">
        <w:tab/>
      </w:r>
      <w:r w:rsidR="007C2C32">
        <w:br/>
      </w:r>
    </w:p>
    <w:p w14:paraId="7A001F53" w14:textId="77777777" w:rsidR="007E709D" w:rsidRDefault="007E709D">
      <w:pPr>
        <w:pStyle w:val="Ttulo1"/>
        <w:jc w:val="left"/>
        <w:rPr>
          <w:sz w:val="22"/>
          <w:szCs w:val="22"/>
        </w:rPr>
      </w:pPr>
    </w:p>
    <w:p w14:paraId="6A4BCFC6" w14:textId="77777777" w:rsidR="00F00BD0" w:rsidRDefault="00F00BD0" w:rsidP="008C5006"/>
    <w:p w14:paraId="2903801C" w14:textId="77777777" w:rsidR="00F00BD0" w:rsidRDefault="00F00BD0" w:rsidP="008C5006"/>
    <w:p w14:paraId="3DF3470B" w14:textId="77777777" w:rsidR="00F00BD0" w:rsidRDefault="00F00BD0" w:rsidP="008C5006"/>
    <w:p w14:paraId="4D7C93A4" w14:textId="77777777" w:rsidR="00F00BD0" w:rsidRDefault="00F00BD0" w:rsidP="008C5006"/>
    <w:p w14:paraId="011A6B7B" w14:textId="77777777" w:rsidR="00F00BD0" w:rsidRDefault="00F00BD0" w:rsidP="008C5006"/>
    <w:p w14:paraId="2570C38B" w14:textId="3F38CCED" w:rsidR="007D290B" w:rsidRDefault="00E55A56" w:rsidP="008C5006">
      <w:r>
        <w:rPr>
          <w:noProof/>
        </w:rPr>
        <w:lastRenderedPageBreak/>
        <mc:AlternateContent>
          <mc:Choice Requires="wps">
            <w:drawing>
              <wp:anchor distT="45720" distB="45720" distL="114300" distR="114300" simplePos="0" relativeHeight="251661824" behindDoc="1" locked="0" layoutInCell="1" allowOverlap="1" wp14:anchorId="6C21CA4A" wp14:editId="4FE2B88A">
                <wp:simplePos x="0" y="0"/>
                <wp:positionH relativeFrom="column">
                  <wp:posOffset>504825</wp:posOffset>
                </wp:positionH>
                <wp:positionV relativeFrom="paragraph">
                  <wp:posOffset>-199390</wp:posOffset>
                </wp:positionV>
                <wp:extent cx="1592580" cy="662940"/>
                <wp:effectExtent l="0" t="0" r="26670" b="2286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62940"/>
                        </a:xfrm>
                        <a:prstGeom prst="rect">
                          <a:avLst/>
                        </a:prstGeom>
                        <a:solidFill>
                          <a:srgbClr val="FFFFFF"/>
                        </a:solidFill>
                        <a:ln w="9525">
                          <a:solidFill>
                            <a:srgbClr val="000000"/>
                          </a:solidFill>
                          <a:miter lim="800000"/>
                          <a:headEnd/>
                          <a:tailEnd/>
                        </a:ln>
                      </wps:spPr>
                      <wps:txbx>
                        <w:txbxContent>
                          <w:p w14:paraId="6B20BDED" w14:textId="25BC6D01" w:rsidR="00E55A56" w:rsidRDefault="00E55A56" w:rsidP="00E55A56">
                            <w:r>
                              <w:t>Sede UDLA Concepción</w:t>
                            </w:r>
                          </w:p>
                          <w:p w14:paraId="622328E1" w14:textId="6938DF9A" w:rsidR="00E55A56" w:rsidRDefault="00E55A56" w:rsidP="00E55A56">
                            <w:r>
                              <w:t>1° Sesión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1CA4A" id="_x0000_s1028" type="#_x0000_t202" style="position:absolute;left:0;text-align:left;margin-left:39.75pt;margin-top:-15.7pt;width:125.4pt;height:52.2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obGFAIAACYEAAAOAAAAZHJzL2Uyb0RvYy54bWysk1GP0zAMx9+R+A5R3lm3ahtbte507BhC&#10;Og6kgw+QpukakcbBydaOT4+T7XbTAS+IPkRxnfxt/+ysbobOsINCr8GWfDIac6ashFrbXcm/fd2+&#10;WXDmg7C1MGBVyY/K85v161er3hUqhxZMrZCRiPVF70rehuCKLPOyVZ3wI3DKkrMB7EQgE3dZjaIn&#10;9c5k+Xg8z3rA2iFI5T39vTs5+TrpN42S4XPTeBWYKTnlFtKKaa3imq1XotihcK2W5zTEP2TRCW0p&#10;6EXqTgTB9qh/k+q0RPDQhJGELoOm0VKlGqiayfhFNY+tcCrVQnC8u2Dy/09WPhwe3RdkYXgHAzUw&#10;FeHdPcjvnlnYtMLu1C0i9K0SNQWeRGRZ73xxvhpR+8JHkar/BDU1WewDJKGhwS5SoToZqVMDjhfo&#10;aghMxpCzZT5bkEuSbz7Pl9PUlUwUT7cd+vBBQcfipuRITU3q4nDvQ8xGFE9HYjAPRtdbbUwycFdt&#10;DLKDoAHYpi8V8OKYsawv+XKWz04A/ioxTt+fJDodaJKN7kq+uBwSRcT23tZpzoLQ5rSnlI09c4zo&#10;ThDDUA1M1yXPY4CItYL6SGARToNLD402LeBPznoa2pL7H3uBijPz0VJzlpMp0WMhGdPZ25wMvPZU&#10;1x5hJUmVPHB22m5CehmRm4VbamKjE9/nTM4p0zAm7OeHE6f92k6nnp/3+hcAAAD//wMAUEsDBBQA&#10;BgAIAAAAIQA4cAEY3wAAAAkBAAAPAAAAZHJzL2Rvd25yZXYueG1sTI/LTsMwEEX3SPyDNUhsUGsX&#10;lz5CnAohgegOCoKtG0+TCD+C7abh7xlWsBzdo3vPlJvRWTZgTF3wCmZTAQx9HUznGwVvrw+TFbCU&#10;tTfaBo8KvjHBpjo/K3Vhwsm/4LDLDaMSnwqtoM25LzhPdYtOp2no0VN2CNHpTGdsuIn6ROXO8msh&#10;FtzpztNCq3u8b7H+3B2dgtX8afhIW/n8Xi8Odp2vlsPjV1Tq8mK8uwWWccx/MPzqkzpU5LQPR28S&#10;swqW6xsiFUzkbA6MACmFBLanRArgVcn/f1D9AAAA//8DAFBLAQItABQABgAIAAAAIQC2gziS/gAA&#10;AOEBAAATAAAAAAAAAAAAAAAAAAAAAABbQ29udGVudF9UeXBlc10ueG1sUEsBAi0AFAAGAAgAAAAh&#10;ADj9If/WAAAAlAEAAAsAAAAAAAAAAAAAAAAALwEAAF9yZWxzLy5yZWxzUEsBAi0AFAAGAAgAAAAh&#10;ALkehsYUAgAAJgQAAA4AAAAAAAAAAAAAAAAALgIAAGRycy9lMm9Eb2MueG1sUEsBAi0AFAAGAAgA&#10;AAAhADhwARjfAAAACQEAAA8AAAAAAAAAAAAAAAAAbgQAAGRycy9kb3ducmV2LnhtbFBLBQYAAAAA&#10;BAAEAPMAAAB6BQAAAAA=&#10;">
                <v:textbox>
                  <w:txbxContent>
                    <w:p w14:paraId="6B20BDED" w14:textId="25BC6D01" w:rsidR="00E55A56" w:rsidRDefault="00E55A56" w:rsidP="00E55A56">
                      <w:r>
                        <w:t>Sede UDLA Concepción</w:t>
                      </w:r>
                    </w:p>
                    <w:p w14:paraId="622328E1" w14:textId="6938DF9A" w:rsidR="00E55A56" w:rsidRDefault="00E55A56" w:rsidP="00E55A56">
                      <w:r>
                        <w:t>1° Sesión</w:t>
                      </w:r>
                    </w:p>
                  </w:txbxContent>
                </v:textbox>
              </v:shape>
            </w:pict>
          </mc:Fallback>
        </mc:AlternateContent>
      </w:r>
      <w:r>
        <w:rPr>
          <w:noProof/>
        </w:rPr>
        <w:drawing>
          <wp:anchor distT="0" distB="0" distL="114300" distR="114300" simplePos="0" relativeHeight="251659776" behindDoc="1" locked="0" layoutInCell="1" allowOverlap="1" wp14:anchorId="518E5E9A" wp14:editId="518EB774">
            <wp:simplePos x="0" y="0"/>
            <wp:positionH relativeFrom="margin">
              <wp:align>right</wp:align>
            </wp:positionH>
            <wp:positionV relativeFrom="paragraph">
              <wp:posOffset>-207010</wp:posOffset>
            </wp:positionV>
            <wp:extent cx="3057929" cy="2293620"/>
            <wp:effectExtent l="0" t="0" r="9525" b="0"/>
            <wp:wrapNone/>
            <wp:docPr id="2" name="Imagen 2" descr="Personas sentadas en una m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ersonas sentadas en una mesa&#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7929" cy="2293620"/>
                    </a:xfrm>
                    <a:prstGeom prst="rect">
                      <a:avLst/>
                    </a:prstGeom>
                  </pic:spPr>
                </pic:pic>
              </a:graphicData>
            </a:graphic>
          </wp:anchor>
        </w:drawing>
      </w:r>
    </w:p>
    <w:p w14:paraId="14883582" w14:textId="11A539C4" w:rsidR="007D290B" w:rsidRDefault="007D290B">
      <w:pPr>
        <w:pStyle w:val="Ttulo1"/>
        <w:jc w:val="left"/>
        <w:rPr>
          <w:sz w:val="22"/>
          <w:szCs w:val="22"/>
        </w:rPr>
      </w:pPr>
    </w:p>
    <w:p w14:paraId="78C17B66" w14:textId="750E716B" w:rsidR="007D290B" w:rsidRDefault="007D290B">
      <w:pPr>
        <w:pStyle w:val="Ttulo1"/>
        <w:jc w:val="left"/>
        <w:rPr>
          <w:sz w:val="22"/>
          <w:szCs w:val="22"/>
        </w:rPr>
      </w:pPr>
    </w:p>
    <w:p w14:paraId="15110089" w14:textId="1F5C6AC3" w:rsidR="007D290B" w:rsidRDefault="007D290B">
      <w:pPr>
        <w:pStyle w:val="Ttulo1"/>
        <w:jc w:val="left"/>
        <w:rPr>
          <w:sz w:val="22"/>
          <w:szCs w:val="22"/>
        </w:rPr>
      </w:pPr>
    </w:p>
    <w:p w14:paraId="071539BD" w14:textId="2B964DF1" w:rsidR="00E55A56" w:rsidRDefault="00E55A56" w:rsidP="008C5006">
      <w:r>
        <w:rPr>
          <w:noProof/>
        </w:rPr>
        <mc:AlternateContent>
          <mc:Choice Requires="wps">
            <w:drawing>
              <wp:anchor distT="45720" distB="45720" distL="114300" distR="114300" simplePos="0" relativeHeight="251662848" behindDoc="0" locked="0" layoutInCell="1" allowOverlap="1" wp14:anchorId="7BCF763A" wp14:editId="0AB01DDB">
                <wp:simplePos x="0" y="0"/>
                <wp:positionH relativeFrom="column">
                  <wp:posOffset>533400</wp:posOffset>
                </wp:positionH>
                <wp:positionV relativeFrom="paragraph">
                  <wp:posOffset>446405</wp:posOffset>
                </wp:positionV>
                <wp:extent cx="1592580" cy="662940"/>
                <wp:effectExtent l="0" t="0" r="26670" b="2286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62940"/>
                        </a:xfrm>
                        <a:prstGeom prst="rect">
                          <a:avLst/>
                        </a:prstGeom>
                        <a:solidFill>
                          <a:srgbClr val="FFFFFF"/>
                        </a:solidFill>
                        <a:ln w="9525">
                          <a:solidFill>
                            <a:srgbClr val="000000"/>
                          </a:solidFill>
                          <a:miter lim="800000"/>
                          <a:headEnd/>
                          <a:tailEnd/>
                        </a:ln>
                      </wps:spPr>
                      <wps:txbx>
                        <w:txbxContent>
                          <w:p w14:paraId="7C81A4C7" w14:textId="4E99C343" w:rsidR="00E55A56" w:rsidRDefault="00E55A56" w:rsidP="00E55A56">
                            <w:r>
                              <w:t>Sede UDLA Santiago</w:t>
                            </w:r>
                          </w:p>
                          <w:p w14:paraId="149B57D0" w14:textId="1091A986" w:rsidR="00E55A56" w:rsidRDefault="00E55A56" w:rsidP="00E55A56">
                            <w:r>
                              <w:t>1° Sesión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F763A" id="_x0000_s1029" type="#_x0000_t202" style="position:absolute;left:0;text-align:left;margin-left:42pt;margin-top:35.15pt;width:125.4pt;height:52.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gwFAIAACYEAAAOAAAAZHJzL2Uyb0RvYy54bWysk82O0zAQx+9IvIPlO00b2tJGTVdLlyKk&#10;5UNaeADHcRoLx2PGbpPy9Izdbrda4ILIwfJk7P/M/Ga8uhk6ww4KvQZb8slozJmyEmptdyX/9nX7&#10;asGZD8LWwoBVJT8qz2/WL1+seleoHFowtUJGItYXvSt5G4IrsszLVnXCj8ApS84GsBOBTNxlNYqe&#10;1DuT5ePxPOsBa4cglff09+7k5Ouk3zRKhs9N41VgpuSUW0grprWKa7ZeiWKHwrVantMQ/5BFJ7Sl&#10;oBepOxEE26P+TarTEsFDE0YSugyaRkuVaqBqJuNn1Ty0wqlUC8Hx7oLJ/z9Z+enw4L4gC8NbGKiB&#10;qQjv7kF+98zCphV2p24RoW+VqCnwJCLLeueL89WI2hc+ilT9R6ipyWIfIAkNDXaRCtXJSJ0acLxA&#10;V0NgMoacLfPZglySfPN5vpymrmSieLzt0If3CjoWNyVHampSF4d7H2I2ong8EoN5MLreamOSgbtq&#10;Y5AdBA3ANn2pgGfHjGV9yZezfHYC8FeJcfr+JNHpQJNsdFfyxeWQKCK2d7ZOcxaENqc9pWzsmWNE&#10;d4IYhmpgui756xggYq2gPhJYhNPg0kOjTQv4k7Oehrbk/sdeoOLMfLDUnOVkSvRYSMZ09iYnA689&#10;1bVHWElSJQ+cnbabkF5G5GbhlprY6MT3KZNzyjSMCfv54cRpv7bTqafnvf4FAAD//wMAUEsDBBQA&#10;BgAIAAAAIQBD9VpZ3gAAAAkBAAAPAAAAZHJzL2Rvd25yZXYueG1sTI/BTsMwEETvSPyDtUhcEHUg&#10;UVNCnAohgeAGBcHVjbdJhL0OtpuGv2d7guNqRm/f1OvZWTFhiIMnBVeLDARS681AnYL3t4fLFYiY&#10;NBltPaGCH4ywbk5Pal0Zf6BXnDapEwyhWGkFfUpjJWVse3Q6LvyIxNnOB6cTn6GTJugDw52V11m2&#10;lE4PxB96PeJ9j+3XZu8UrIqn6TM+5y8f7XJnb9JFOT1+B6XOz+a7WxAJ5/RXhqM+q0PDTlu/JxOF&#10;PTJ4SlJQZjkIzvO84ClbLpZFCbKp5f8FzS8AAAD//wMAUEsBAi0AFAAGAAgAAAAhALaDOJL+AAAA&#10;4QEAABMAAAAAAAAAAAAAAAAAAAAAAFtDb250ZW50X1R5cGVzXS54bWxQSwECLQAUAAYACAAAACEA&#10;OP0h/9YAAACUAQAACwAAAAAAAAAAAAAAAAAvAQAAX3JlbHMvLnJlbHNQSwECLQAUAAYACAAAACEA&#10;a6noMBQCAAAmBAAADgAAAAAAAAAAAAAAAAAuAgAAZHJzL2Uyb0RvYy54bWxQSwECLQAUAAYACAAA&#10;ACEAQ/VaWd4AAAAJAQAADwAAAAAAAAAAAAAAAABuBAAAZHJzL2Rvd25yZXYueG1sUEsFBgAAAAAE&#10;AAQA8wAAAHkFAAAAAA==&#10;">
                <v:textbox>
                  <w:txbxContent>
                    <w:p w14:paraId="7C81A4C7" w14:textId="4E99C343" w:rsidR="00E55A56" w:rsidRDefault="00E55A56" w:rsidP="00E55A56">
                      <w:r>
                        <w:t>Sede UDLA Santiago</w:t>
                      </w:r>
                    </w:p>
                    <w:p w14:paraId="149B57D0" w14:textId="1091A986" w:rsidR="00E55A56" w:rsidRDefault="00E55A56" w:rsidP="00E55A56">
                      <w:r>
                        <w:t>1° Sesión</w:t>
                      </w:r>
                    </w:p>
                  </w:txbxContent>
                </v:textbox>
                <w10:wrap type="square"/>
              </v:shape>
            </w:pict>
          </mc:Fallback>
        </mc:AlternateContent>
      </w:r>
      <w:r>
        <w:rPr>
          <w:noProof/>
        </w:rPr>
        <w:drawing>
          <wp:anchor distT="0" distB="0" distL="114300" distR="114300" simplePos="0" relativeHeight="251660800" behindDoc="1" locked="0" layoutInCell="1" allowOverlap="1" wp14:anchorId="4997EB4D" wp14:editId="2588646E">
            <wp:simplePos x="0" y="0"/>
            <wp:positionH relativeFrom="margin">
              <wp:align>right</wp:align>
            </wp:positionH>
            <wp:positionV relativeFrom="paragraph">
              <wp:posOffset>415925</wp:posOffset>
            </wp:positionV>
            <wp:extent cx="3078480" cy="2109445"/>
            <wp:effectExtent l="0" t="0" r="7620" b="5715"/>
            <wp:wrapNone/>
            <wp:docPr id="3" name="Imagen 3" descr="Un grupo de personas de pi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grupo de personas de pie&#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8480" cy="2109445"/>
                    </a:xfrm>
                    <a:prstGeom prst="rect">
                      <a:avLst/>
                    </a:prstGeom>
                  </pic:spPr>
                </pic:pic>
              </a:graphicData>
            </a:graphic>
          </wp:anchor>
        </w:drawing>
      </w:r>
    </w:p>
    <w:p w14:paraId="5450C038" w14:textId="5B0D62DB" w:rsidR="00E55A56" w:rsidRDefault="00E55A56" w:rsidP="008C5006"/>
    <w:p w14:paraId="2AB8BC27" w14:textId="372AAF5A" w:rsidR="00E55A56" w:rsidRDefault="00E55A56">
      <w:pPr>
        <w:pStyle w:val="Ttulo1"/>
        <w:jc w:val="left"/>
        <w:rPr>
          <w:sz w:val="22"/>
          <w:szCs w:val="22"/>
        </w:rPr>
      </w:pPr>
    </w:p>
    <w:p w14:paraId="00830757" w14:textId="3DBD520C" w:rsidR="00E55A56" w:rsidRDefault="00E55A56" w:rsidP="00E55A56"/>
    <w:p w14:paraId="23016E1B" w14:textId="21F886C2" w:rsidR="00E55A56" w:rsidRDefault="00E55A56" w:rsidP="00E55A56"/>
    <w:p w14:paraId="56569153" w14:textId="77777777" w:rsidR="00402F55" w:rsidRPr="00E55A56" w:rsidRDefault="00402F55" w:rsidP="00E55A56"/>
    <w:p w14:paraId="469EA56A" w14:textId="77777777" w:rsidR="00F00BD0" w:rsidRDefault="00F00BD0">
      <w:pPr>
        <w:pStyle w:val="Ttulo1"/>
        <w:jc w:val="left"/>
        <w:rPr>
          <w:sz w:val="22"/>
          <w:szCs w:val="22"/>
        </w:rPr>
      </w:pPr>
    </w:p>
    <w:p w14:paraId="7BC2E162" w14:textId="6D99F6D1" w:rsidR="0069014B" w:rsidRDefault="004E4606">
      <w:pPr>
        <w:pStyle w:val="Ttulo1"/>
        <w:jc w:val="left"/>
        <w:rPr>
          <w:sz w:val="22"/>
          <w:szCs w:val="22"/>
        </w:rPr>
      </w:pPr>
      <w:bookmarkStart w:id="4" w:name="_Toc93329918"/>
      <w:r>
        <w:rPr>
          <w:sz w:val="22"/>
          <w:szCs w:val="22"/>
        </w:rPr>
        <w:t>3. Estructura del proceso de sistematización</w:t>
      </w:r>
      <w:bookmarkEnd w:id="4"/>
    </w:p>
    <w:p w14:paraId="7E4D64A2" w14:textId="77777777" w:rsidR="0069014B" w:rsidRDefault="004E4606">
      <w:r>
        <w:t xml:space="preserve">En cuanto al proceso de sistematización, el objetivo general determinado es Identificar y describir códigos de relatos y vivencias en las instancias de capacitación al personal de salud en las regiones de Valparaíso, Bío-Bío y Metropolitana, con énfasis en la identificación de las etapas y dinámicas que marquen el proceso, en función de identificar códigos que se reiteren y que construyan categorías de análisis con fines explicativos de las narrativas visualizadas. </w:t>
      </w:r>
    </w:p>
    <w:p w14:paraId="7A1A9AC0" w14:textId="77777777" w:rsidR="0069014B" w:rsidRDefault="004E4606">
      <w:r>
        <w:t xml:space="preserve">La base teórica se sitúa en lo que postura Cáceres (2003) respecto al “Análisis de Contenido”, comprendiendo como aquello que, en este caso en particular, permite denotar tanto el contenido manifiesto - aspectos referidos concretamente al uso de estrategias no farmacológicas como prevención al contagio por COVID 19 - como el contenido latente - narrativas que aparezcan </w:t>
      </w:r>
      <w:r>
        <w:lastRenderedPageBreak/>
        <w:t>divergentes a la temática central, asociados, por ejemplo, a emociones/sensaciones vinculadas al impacto de la pandemia en términos simbólicos - de los datos analizados.</w:t>
      </w:r>
    </w:p>
    <w:p w14:paraId="69AFBA59" w14:textId="77777777" w:rsidR="0069014B" w:rsidRDefault="004E4606">
      <w:r>
        <w:t xml:space="preserve"> En concreto, la búsqueda radica en reelaborar los datos brutos que se obtengan como insumo de los Talleres, aglutinando en “</w:t>
      </w:r>
      <w:proofErr w:type="spellStart"/>
      <w:proofErr w:type="gramStart"/>
      <w:r>
        <w:t>clusters</w:t>
      </w:r>
      <w:proofErr w:type="spellEnd"/>
      <w:proofErr w:type="gramEnd"/>
      <w:r>
        <w:t xml:space="preserve">” (conjuntos homogéneos) que agrupen información de similar sentido, mediante una lógica de pasos sucesivos que permitan la determinación de reglas definidas que justifiquen dicho agrupamiento ya sea por algún motivo teórico o alguna intencionalidad del equipo investigativo. </w:t>
      </w:r>
    </w:p>
    <w:p w14:paraId="158CD940" w14:textId="77777777" w:rsidR="0069014B" w:rsidRDefault="004E4606">
      <w:r>
        <w:t xml:space="preserve">En términos operativos, el proceso se ha determinado con cuatro pasos relevantes a seguir de forma secuencial, y que conforman la continuidad en la dinámica de la estructuración de la información que se dispone, que finalmente busca otorgarle sentido explicativo a aquello analizado. Los cuatro pasos son los siguientes: </w:t>
      </w:r>
    </w:p>
    <w:p w14:paraId="57773BD3" w14:textId="77777777" w:rsidR="0069014B" w:rsidRDefault="004E4606">
      <w:r>
        <w:t xml:space="preserve">En primer término, la conformación de los ya referidos </w:t>
      </w:r>
      <w:r>
        <w:rPr>
          <w:b/>
        </w:rPr>
        <w:t>Códigos</w:t>
      </w:r>
      <w:r>
        <w:t xml:space="preserve">, conformados en su totalidad desde narrativas identificadas en los espacios de discusión por los/as participantes del proceso de capacitación. </w:t>
      </w:r>
    </w:p>
    <w:p w14:paraId="143EE3BF" w14:textId="77777777" w:rsidR="0069014B" w:rsidRDefault="004E4606">
      <w:r>
        <w:t xml:space="preserve">En segundo lugar, la construcción de </w:t>
      </w:r>
      <w:r>
        <w:rPr>
          <w:b/>
        </w:rPr>
        <w:t>Categorías</w:t>
      </w:r>
      <w:r>
        <w:t xml:space="preserve">, comprendidas como conjunto de códigos en una visión más amplia y aglutinadora en torno a una temática en particular, mayormente complementada con una base teórica con fines explicativos. En este punto, se releva que el enlace de códigos hacía categorías es flexible y no exclusivo, pudiendo un código conformar más de una categoría. </w:t>
      </w:r>
    </w:p>
    <w:p w14:paraId="4BB3E4E9" w14:textId="77777777" w:rsidR="0069014B" w:rsidRDefault="004E4606">
      <w:r>
        <w:t xml:space="preserve">En tercer lugar, la elaboración de </w:t>
      </w:r>
      <w:r>
        <w:rPr>
          <w:b/>
        </w:rPr>
        <w:t>Supra Categorías</w:t>
      </w:r>
      <w:r>
        <w:t xml:space="preserve">, las que operan como conjunto de categorías dirigidas a uno de los cuatro ejes que sustentan y le otorgan un marco de comprensión al proyecto, y que están expuestos en la ya mencionada “Guía de Orientaciones para la aplicación de Medidas No farmacológicas en grupos de población en situación de vulnerabilidad”. Éstas son: Derechos Humanos; </w:t>
      </w:r>
      <w:r w:rsidRPr="00930AE8">
        <w:t>Participación Social</w:t>
      </w:r>
      <w:r>
        <w:t xml:space="preserve">; Comunicación del Riesgo; y Alfabetización en Salud. </w:t>
      </w:r>
    </w:p>
    <w:p w14:paraId="0EE514CD" w14:textId="13B32237" w:rsidR="0069014B" w:rsidRPr="007E709D" w:rsidRDefault="004E4606">
      <w:r>
        <w:t xml:space="preserve">Cuarto y final, el </w:t>
      </w:r>
      <w:r>
        <w:rPr>
          <w:b/>
        </w:rPr>
        <w:t>enlace con las Estrategias desarrolladas por comuna</w:t>
      </w:r>
      <w:r>
        <w:t xml:space="preserve">, en que se detallan las acciones que cada una de las comunas participantes elaboró como herramienta de intervención localizada para ejecutar en su territorio, identificando cuáles fueron las supra categorías que primaron en dicha construcción. </w:t>
      </w:r>
    </w:p>
    <w:p w14:paraId="2AB320DB" w14:textId="77777777" w:rsidR="0069014B" w:rsidRDefault="004E4606">
      <w:pPr>
        <w:rPr>
          <w:b/>
        </w:rPr>
      </w:pPr>
      <w:r>
        <w:rPr>
          <w:b/>
        </w:rPr>
        <w:t xml:space="preserve">4. Estructura del proceso de ejecución de las Capacitaciones y dinámicas relacionales </w:t>
      </w:r>
    </w:p>
    <w:p w14:paraId="35002FC0" w14:textId="77777777" w:rsidR="0069014B" w:rsidRDefault="004E4606">
      <w:r>
        <w:lastRenderedPageBreak/>
        <w:t xml:space="preserve">Respecto del desarrollo de las sesiones presenciales del proceso en cada una de las sedes de la Universidad de las Américas (UDLA), se hace pertinente dar cuenta de la lógica de funcionamiento en cada una de éstas, además de aspectos relacionales visualizados en las dinámicas comunicativas entre los/as participantes, y en la vinculación establecida con quienes cumplieron el rol de relatoras.  </w:t>
      </w:r>
    </w:p>
    <w:p w14:paraId="6334A972" w14:textId="60CF81CB" w:rsidR="0069014B" w:rsidRDefault="007E709D">
      <w:r>
        <w:rPr>
          <w:noProof/>
        </w:rPr>
        <w:drawing>
          <wp:anchor distT="0" distB="0" distL="0" distR="0" simplePos="0" relativeHeight="251652608" behindDoc="1" locked="0" layoutInCell="1" hidden="0" allowOverlap="1" wp14:anchorId="0C616426" wp14:editId="0A5BA84F">
            <wp:simplePos x="0" y="0"/>
            <wp:positionH relativeFrom="column">
              <wp:posOffset>414387</wp:posOffset>
            </wp:positionH>
            <wp:positionV relativeFrom="paragraph">
              <wp:posOffset>1068772</wp:posOffset>
            </wp:positionV>
            <wp:extent cx="4610100" cy="2466753"/>
            <wp:effectExtent l="0" t="0" r="0" b="0"/>
            <wp:wrapNone/>
            <wp:docPr id="8" name="image2.jpg" descr="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Interfaz de usuario gráfica&#10;&#10;Descripción generada automáticamente"/>
                    <pic:cNvPicPr preferRelativeResize="0"/>
                  </pic:nvPicPr>
                  <pic:blipFill>
                    <a:blip r:embed="rId13"/>
                    <a:srcRect/>
                    <a:stretch>
                      <a:fillRect/>
                    </a:stretch>
                  </pic:blipFill>
                  <pic:spPr>
                    <a:xfrm>
                      <a:off x="0" y="0"/>
                      <a:ext cx="4610100" cy="2466753"/>
                    </a:xfrm>
                    <a:prstGeom prst="rect">
                      <a:avLst/>
                    </a:prstGeom>
                    <a:ln/>
                  </pic:spPr>
                </pic:pic>
              </a:graphicData>
            </a:graphic>
          </wp:anchor>
        </w:drawing>
      </w:r>
      <w:r w:rsidR="004E4606">
        <w:t xml:space="preserve">En esta línea, se da cuenta de la ejecución de tres sesiones en cada una de las sedes, intencionando el desarrollo de tres etapas consecutivas que se formularon en virtud de favorecer el objetivo final del proyecto: la creación de estrategias de prevención de COVID 19 en cada territorio desde el uso de medidas no farmacológicas. </w:t>
      </w:r>
    </w:p>
    <w:p w14:paraId="76556C4D" w14:textId="50C6419A" w:rsidR="0069014B" w:rsidRDefault="0069014B"/>
    <w:p w14:paraId="4628C9C5" w14:textId="77777777" w:rsidR="0069014B" w:rsidRDefault="0069014B"/>
    <w:p w14:paraId="25D177E4" w14:textId="77777777" w:rsidR="0069014B" w:rsidRDefault="0069014B"/>
    <w:p w14:paraId="0D41CED7" w14:textId="77777777" w:rsidR="0069014B" w:rsidRDefault="0069014B"/>
    <w:p w14:paraId="099AD646" w14:textId="77777777" w:rsidR="007E709D" w:rsidRDefault="007E709D">
      <w:pPr>
        <w:rPr>
          <w:b/>
        </w:rPr>
      </w:pPr>
    </w:p>
    <w:p w14:paraId="228D6132" w14:textId="77777777" w:rsidR="007E709D" w:rsidRDefault="007E709D">
      <w:pPr>
        <w:rPr>
          <w:b/>
        </w:rPr>
      </w:pPr>
    </w:p>
    <w:p w14:paraId="5519B050" w14:textId="77777777" w:rsidR="007E709D" w:rsidRDefault="007E709D">
      <w:pPr>
        <w:rPr>
          <w:b/>
        </w:rPr>
      </w:pPr>
    </w:p>
    <w:p w14:paraId="3CF1881F" w14:textId="77777777" w:rsidR="007E709D" w:rsidRDefault="007E709D">
      <w:pPr>
        <w:rPr>
          <w:b/>
        </w:rPr>
      </w:pPr>
    </w:p>
    <w:p w14:paraId="30A8D92F" w14:textId="558DD357" w:rsidR="0069014B" w:rsidRDefault="004E4606">
      <w:pPr>
        <w:rPr>
          <w:b/>
        </w:rPr>
      </w:pPr>
      <w:r>
        <w:rPr>
          <w:b/>
        </w:rPr>
        <w:t>4.1 Problematización</w:t>
      </w:r>
    </w:p>
    <w:p w14:paraId="58A0BA10" w14:textId="77777777" w:rsidR="0069014B" w:rsidRDefault="004E4606">
      <w:r>
        <w:t xml:space="preserve">Respecto a la primera etapa del proceso, el foco estuvo direccionado hacia indagar en las percepciones de los equipos respecto a la temática central de las capacitaciones: el uso de medidas no farmacológicas en sus territorios, y particularmente, en la vinculación con los sectores más vulnerables de la población. De esta forma, se propiciaron espacios para visualizar cómo los equipos han comunicado el riesgo de contagio y el uso adecuado de este tipo de medidas. </w:t>
      </w:r>
    </w:p>
    <w:p w14:paraId="290ED76C" w14:textId="77777777" w:rsidR="0069014B" w:rsidRDefault="004E4606">
      <w:r>
        <w:t xml:space="preserve">En cuanto a las actividades que constituyeron esta etapa de las sesiones, se realizaron cuatro espacios diferenciados: el primero, en que se presentaron los lineamientos generales del proyecto y se inauguró el proceso desde su marco normativo; segundo, se realizó una dinámica de presentación de los/as participantes, enfocada en distender a los equipos y favorecer instancias de conversación; tercero, se desarrollaron dinámicas grupales enfocadas en problematizar la </w:t>
      </w:r>
      <w:r>
        <w:lastRenderedPageBreak/>
        <w:t xml:space="preserve">caracterización de la población vulnerable con la que cada comuna se vincula; y cuarto, se facilitaron espacios de discusión respecto al uso de estrategias de comunicación a la población en cada territorio. </w:t>
      </w:r>
    </w:p>
    <w:p w14:paraId="396B1B62" w14:textId="77777777" w:rsidR="0069014B" w:rsidRDefault="004E4606">
      <w:pPr>
        <w:rPr>
          <w:b/>
        </w:rPr>
      </w:pPr>
      <w:r>
        <w:rPr>
          <w:b/>
        </w:rPr>
        <w:t>4.1.1 Dinámica relacional visualizada</w:t>
      </w:r>
    </w:p>
    <w:p w14:paraId="5D064D93" w14:textId="77777777" w:rsidR="0069014B" w:rsidRDefault="004E4606">
      <w:r>
        <w:t xml:space="preserve">En cuanto a la ejecución de los talleres y la respuesta de los/as participantes, se da cuenta de una primera reacción resistente en cuanto a la solicitud de vinculación activa que las actividades requerían, ello explicado, mayormente, al presentar expectativas de sesiones expositivas y en una lógica vertical de entrega de información; en contraparte a lo que se realizó, que apelaba a una estructura horizontal en que el conocimiento se construye colectivamente. </w:t>
      </w:r>
    </w:p>
    <w:p w14:paraId="55DAEB79" w14:textId="77777777" w:rsidR="0069014B" w:rsidRDefault="004E4606">
      <w:r>
        <w:t xml:space="preserve">Las actividades ofrecían la posibilidad de rememorar eventos ocurridos en el inicio de la crisis sanitaria a través de la construcción de una línea de tiempo, instancia que favoreció la posibilidad de compartir experiencias y relevar lo emotivo del inicio de la pandemia, marcado por el comienzo de las medidas de confinamiento y el distanciamiento prolongado de los afectos. Desde el rol de equipos de salud, se presentaron experiencias de caos y dificultades de lidiar con un “enemigo” desconocido, para el que no estaban preparados/as y que debieron enfrentar desde un rol de “primera línea”. En esta etapa de la actividad, se logró identificar – en las tres regiones donde se ejecutó – la necesidad de marcar el hito de inicio como constitutivo de la identidad de los/as trabajadores/as de la salud, el apego y sentido de pertenencia hacia su trabajo y la pulsión de contar sus historias. </w:t>
      </w:r>
    </w:p>
    <w:p w14:paraId="4A887073" w14:textId="18FFED19" w:rsidR="0069014B" w:rsidRDefault="004E4606">
      <w:r>
        <w:t>En cuanto a la relación con las talleristas, se creó un ambiente propicio mediante la separación de mesas y la entrega de materiales didácticos (papelógrafos, plumones y cartulinas), permitiendo la apertura del sentido de creatividad, y encontrando validación en quienes lideraban el espacio.</w:t>
      </w:r>
    </w:p>
    <w:p w14:paraId="6F4ED067" w14:textId="77777777" w:rsidR="0069014B" w:rsidRDefault="004E4606">
      <w:pPr>
        <w:rPr>
          <w:b/>
        </w:rPr>
      </w:pPr>
      <w:r>
        <w:rPr>
          <w:b/>
        </w:rPr>
        <w:t>4.2 Capacitación I</w:t>
      </w:r>
    </w:p>
    <w:p w14:paraId="3D9DFD73" w14:textId="77777777" w:rsidR="0069014B" w:rsidRDefault="004E4606">
      <w:r>
        <w:t xml:space="preserve">Respecto de la segunda etapa del proceso, llevada a cabo también durante la primera sesión, se da cuenta de una primera instancia dirigida al levantamiento de información desde la “Guía de Orientaciones para la aplicación de medidas no farmacológicas en grupos de población en situación de vulnerabilidad”. En concreto, se informa a los/as participantes de la existencia de este documento, intencionando discusiones respecto a sus percepciones y perspectiva de aplicabilidad en sus territorios. </w:t>
      </w:r>
    </w:p>
    <w:p w14:paraId="7110EC55" w14:textId="156F521A" w:rsidR="0069014B" w:rsidRDefault="004E4606">
      <w:r>
        <w:lastRenderedPageBreak/>
        <w:t xml:space="preserve">Las actividades permitían el desarrollo de espacios de discusión respecto a la aplicabilidad de la Guía en cada uno de sus territorios, visualizando como fundamental la búsqueda de instancias de participación, y desde ahí, se generaban instancias de descripción y comparación respecto a cómo los servicios de salud se relacionaban con la población que atendían, y fundamentalmente, se direccionaba hacia la transformación de este vínculo equipos-comunidad durante el desarrollo de la pandemia. A partir de dichas conversaciones, se instauraron los cuatro ejes que componen la estructura basal del presente proyecto: Participación </w:t>
      </w:r>
      <w:r w:rsidR="00F00BD0">
        <w:t>Social;</w:t>
      </w:r>
      <w:r>
        <w:t xml:space="preserve"> Derechos Humanos; Alfabetización en Salud; y Comunicación de Riesgo. </w:t>
      </w:r>
    </w:p>
    <w:p w14:paraId="314764A1" w14:textId="77777777" w:rsidR="0069014B" w:rsidRDefault="004E4606">
      <w:r>
        <w:t xml:space="preserve">En cuanto a la relación con las talleristas, la primera etapa del proceso permitió la validación de quienes guiaban las dinámicas, y facilitó el desarrollo del primer espacio de capacitación en concreto. </w:t>
      </w:r>
    </w:p>
    <w:p w14:paraId="1AEC2FC2" w14:textId="77777777" w:rsidR="0069014B" w:rsidRDefault="004E4606">
      <w:pPr>
        <w:rPr>
          <w:b/>
        </w:rPr>
      </w:pPr>
      <w:r>
        <w:rPr>
          <w:b/>
        </w:rPr>
        <w:t>4.2.1 Dinámica relacional visualizada</w:t>
      </w:r>
    </w:p>
    <w:p w14:paraId="71F0F2F3" w14:textId="77777777" w:rsidR="0069014B" w:rsidRDefault="004E4606">
      <w:r>
        <w:t xml:space="preserve">En términos de los aspectos visualizados en esta etapa, se da cuenta de una apertura a recibir directrices teóricas que aporten en la construcción de sentido durante el periodo de crisis sanitaria. En este sentido, los equipos de salud tendieron a responder de dos maneras: por un lado, con perspicacia en cuanto a quienes habían elaborado la Guía, ello explicado, mayormente, desde la apelación a que no fueron personas que vivieron la crisis como ellos/as, y que, en consecuencia, no conocen la realidad de lidiar con la pandemia; por otro lado, se identifica un amplio sentido de curiosidad respecto a conocer cómo la institucionalidad internacional ha conceptualizado el periodo de crisis sanitaria, fundamentalmente desde el rol de los/as trabajadores/as como agentes indispensables de dicho periodo. </w:t>
      </w:r>
    </w:p>
    <w:p w14:paraId="43A54D70" w14:textId="77777777" w:rsidR="0069014B" w:rsidRDefault="004E4606">
      <w:pPr>
        <w:rPr>
          <w:b/>
        </w:rPr>
      </w:pPr>
      <w:r>
        <w:rPr>
          <w:b/>
        </w:rPr>
        <w:t>4.3 Capacitación II</w:t>
      </w:r>
    </w:p>
    <w:p w14:paraId="37989096" w14:textId="77777777" w:rsidR="0069014B" w:rsidRDefault="004E4606">
      <w:r>
        <w:t xml:space="preserve">El segundo espacio de capacitación incluyó dos instancias específicas de trabajo: una que abarcó todo el desarrollo de la segunda sesión presencial; y otro que se ejecutó de forma virtual, en la que participaron todos/as los participantes del proceso. </w:t>
      </w:r>
    </w:p>
    <w:p w14:paraId="72EFAE98" w14:textId="77777777" w:rsidR="0069014B" w:rsidRDefault="004E4606">
      <w:r>
        <w:t xml:space="preserve">En cuanto a la sesión presencial, el foco de las actividades se centró en la profundización de los cuatro ejes de la Guía ya referidos, y fundamentalmente en la asociación de estas estructuras teóricas con las nociones de “población vulnerable” presentes en cada uno de los territorios. De esta forma, se les propuso la creación de mapas de redes en función de identificar a los actores sociales presentes en sus comunas, y cómo los servicios de salud se relacionaban con ellos/as. Este </w:t>
      </w:r>
      <w:r>
        <w:lastRenderedPageBreak/>
        <w:t xml:space="preserve">punto en particular permitió distinguir de manera más clara los sectores rurales de los urbanos, y la forma en que los equipos se despliegan y se adaptan en función del escenario que conforman. </w:t>
      </w:r>
    </w:p>
    <w:p w14:paraId="7009F0D5" w14:textId="77777777" w:rsidR="0069014B" w:rsidRDefault="004E4606">
      <w:r>
        <w:t xml:space="preserve">En relación con la sesión virtual, se propuso una dinámica expositiva desde miradas expertas, ello en función de complementar las discusiones en los espacios presenciales, y nutrir de contenido y experiencias el próximo paso del proceso, la construcción de estrategias. En esta línea, se presentaron: Juan Guerrero Núñez con la temática “Alfabetización en Salud. Un eje estratégico para la atención primaria. Bases conceptuales”; José Miguel Labrín con “Comunicación de Riesgos en Salud”; y finalmente, Mónica Valenzuela llevó a cabo una dinámica participativa que buscaba propiciar la interacción entre participantes de distintas comunas, y que se enfocaba en construir reflexiones a partir de la evaluación de la incorporación de la comunicación del riesgo en sus comunidades.  </w:t>
      </w:r>
    </w:p>
    <w:p w14:paraId="4868FFB5" w14:textId="77777777" w:rsidR="0069014B" w:rsidRDefault="004E4606">
      <w:pPr>
        <w:rPr>
          <w:b/>
        </w:rPr>
      </w:pPr>
      <w:r>
        <w:rPr>
          <w:b/>
        </w:rPr>
        <w:t>4.3.1 Dinámica relacional visualizada</w:t>
      </w:r>
    </w:p>
    <w:p w14:paraId="7F26A4FB" w14:textId="77777777" w:rsidR="0069014B" w:rsidRDefault="004E4606">
      <w:r>
        <w:t xml:space="preserve">En cuanto a la visualizado en ambos espacios que constituyeron la segunda instancia de capacitación, se releva lo siguiente: </w:t>
      </w:r>
    </w:p>
    <w:p w14:paraId="08943669" w14:textId="77777777" w:rsidR="0069014B" w:rsidRDefault="004E4606">
      <w:r>
        <w:t xml:space="preserve">Respecto de la sesión presencial, fue posible generar espacios educativos directos y con fines operativos, permitiendo que la entrega de conocimiento se vinculara de forma inmediata con discusiones situadas en cada uno de los territorios, facilitando la internalización de lo expuesto y permitiendo la proyección en la construcción de estrategias. Los equipos de salud se mostraron abiertos a recibir antecedentes que fortalecieran sus perspectivas en torno a la pandemia, y al manejo comunitario que organismos internacionales proponen en términos de participación social y el vínculo con la población en general. </w:t>
      </w:r>
    </w:p>
    <w:p w14:paraId="38F80C1F" w14:textId="6272AB09" w:rsidR="0069014B" w:rsidRDefault="00394FF7">
      <w:r>
        <w:t>En relación con</w:t>
      </w:r>
      <w:r w:rsidR="004E4606">
        <w:t xml:space="preserve"> la sesión virtual, se releva la vinculación mayoritaria en el espacio participativo y en el plenario final, logrando una instancia de interacción entre participantes de distintas regiones del país, permitiendo la amplitud de las miradas en cuanto a las realidades ya discutidas, además de las experiencias y apreciaciones respecto del mismo proceso de capacitación y sus alcances. </w:t>
      </w:r>
    </w:p>
    <w:p w14:paraId="1EF5E106" w14:textId="77777777" w:rsidR="0069014B" w:rsidRDefault="004E4606">
      <w:pPr>
        <w:rPr>
          <w:b/>
        </w:rPr>
      </w:pPr>
      <w:r>
        <w:rPr>
          <w:b/>
        </w:rPr>
        <w:t>4.4 Construcción de Estrategias</w:t>
      </w:r>
    </w:p>
    <w:p w14:paraId="59C65BE6" w14:textId="77777777" w:rsidR="0069014B" w:rsidRDefault="004E4606">
      <w:r>
        <w:t xml:space="preserve">La etapa final del proceso de capacitaciones estuvo constituida desde la narrativa de cerrar, armónicamente, las sesiones realizadas a través de la concreción - operativa y situada – de los </w:t>
      </w:r>
      <w:r>
        <w:lastRenderedPageBreak/>
        <w:t xml:space="preserve">conocimientos adquiridos, elaborando estrategias que incluyeran las nociones de localidad, interdisciplina e intersectorialidad. </w:t>
      </w:r>
    </w:p>
    <w:p w14:paraId="29C073A7" w14:textId="77777777" w:rsidR="0069014B" w:rsidRDefault="004E4606">
      <w:r>
        <w:t xml:space="preserve">Las actividades que se le propusieron a los/as participantes consistían en formas de comparación de las ideas que surgieran en cada comuna, ello a partir de evaluaciones de sus vínculos con las comunidades en general y con actores sociales específicos, que pudieran ser aliados u obstaculizadores en la búsqueda de medidas no farmacológicas de prevención ante el COVID-19. </w:t>
      </w:r>
    </w:p>
    <w:p w14:paraId="57219320" w14:textId="77777777" w:rsidR="0069014B" w:rsidRDefault="004E4606">
      <w:r>
        <w:t xml:space="preserve">En cuanto a la relación con las talleristas, fue posible identificar una cohesión de los grupos participantes y la validación del espacio como instancia pertinente y adecuada en la búsqueda de respuestas desde los equipos de salud, otorgándole importancia a la concreción de las estrategias creadas, y elaborando compromisos de trabajo colaborativo a largo plazo. </w:t>
      </w:r>
    </w:p>
    <w:p w14:paraId="3E161B13" w14:textId="77777777" w:rsidR="0069014B" w:rsidRDefault="004E4606">
      <w:pPr>
        <w:rPr>
          <w:b/>
        </w:rPr>
      </w:pPr>
      <w:r>
        <w:rPr>
          <w:b/>
        </w:rPr>
        <w:t>4.4.1 Dinámica relacional visualizada</w:t>
      </w:r>
    </w:p>
    <w:p w14:paraId="711989AE" w14:textId="77777777" w:rsidR="0069014B" w:rsidRDefault="004E4606">
      <w:r>
        <w:t xml:space="preserve">En relación con los aspectos relacionales visualizados en la última instancia presencial, se da cuenta de un ambiente general de validación del proceso de capacitaciones y la valoración de la entrega de conocimientos a través del proceso educativo. Aun así, se da cuenta que la construcción misma de las estrategias tendió a asimilarse entre los distintos grupos, consolidando la idea de participación social como eje principal en términos de la retención por parte de los equipos de salud.  </w:t>
      </w:r>
    </w:p>
    <w:p w14:paraId="7BC3D9FC" w14:textId="50B3F6DB" w:rsidR="0069014B" w:rsidRDefault="004E4606">
      <w:r>
        <w:t xml:space="preserve">Se releva la apreciación positiva de un espacio presencial de discusión respecto a la construcción de memoria del periodo de crisis que han atravesado, la necesidad de mantener instancias similares que se enfoquen tanto en dirigir mejores medidas hacia la comunidad, como cuidar a los equipos de salud y resguardarlos luego de este periodo de sobreexposición. </w:t>
      </w:r>
    </w:p>
    <w:p w14:paraId="238E8977" w14:textId="5E5B33D1" w:rsidR="0069014B" w:rsidRDefault="004E4606">
      <w:pPr>
        <w:pStyle w:val="Ttulo1"/>
        <w:jc w:val="both"/>
        <w:rPr>
          <w:sz w:val="22"/>
          <w:szCs w:val="22"/>
        </w:rPr>
      </w:pPr>
      <w:bookmarkStart w:id="5" w:name="_Toc93329919"/>
      <w:r>
        <w:rPr>
          <w:sz w:val="22"/>
          <w:szCs w:val="22"/>
        </w:rPr>
        <w:t>5. Categorías explicativas</w:t>
      </w:r>
      <w:bookmarkEnd w:id="5"/>
    </w:p>
    <w:p w14:paraId="2E3C69E1" w14:textId="77777777" w:rsidR="0069014B" w:rsidRDefault="004E4606">
      <w:r>
        <w:t xml:space="preserve">Luego de analizadas las principales narrativas presentes en el despliegue de las sesiones de la capacitación, y desarrollados los códigos asociados a cada uno de los ejes temáticos identificados, es posible presentar Categorías de análisis con fines explicativos, ello respecto de cada una de éstas y los códigos que las componen, además del anclaje teórico y la descripción de la pertinencia de cada código - y sus aspectos específicos - en la forma en que complementa una categoría. </w:t>
      </w:r>
    </w:p>
    <w:p w14:paraId="5EB6B9CC" w14:textId="1A7EF4FA" w:rsidR="0069014B" w:rsidRDefault="004E4606">
      <w:r>
        <w:t xml:space="preserve">Se da cuenta que, en cada una de las citas textuales que se realizan respecto de los/as participantes del proceso, se acompaña de la referencia a la primera letra de la ciudad en que fue mencionada </w:t>
      </w:r>
      <w:r>
        <w:lastRenderedPageBreak/>
        <w:t>(</w:t>
      </w:r>
      <w:r w:rsidR="00F00BD0">
        <w:t>Santiago</w:t>
      </w:r>
      <w:r>
        <w:t xml:space="preserve">; Viña del Mar, V; Concepción, C) y la sesión específica (Sesión 1, S1; Sesión 2, S2; Sesión 3, S3). En el caso de Concepción, se han considerado las dos jornadas realizadas como sesiones, no existiendo la codificación de Sesión n°3. </w:t>
      </w:r>
    </w:p>
    <w:p w14:paraId="2302B7E1" w14:textId="77777777" w:rsidR="0069014B" w:rsidRDefault="004E4606">
      <w:r>
        <w:t xml:space="preserve">A continuación, en la “Figura 1” se presenta un esquema resumen en que se vinculan los diecinueve códigos identificados con las nueve categorías elaboradas a partir del análisis descrito. </w:t>
      </w:r>
    </w:p>
    <w:p w14:paraId="3A54F460" w14:textId="111E5453" w:rsidR="0069014B" w:rsidRDefault="004E4606">
      <w:r>
        <w:t xml:space="preserve">Posterior a ello, se detalla la composición de cada una de las nueve categorías constituidas por el equipo sistematizador, junto a la justificación teórico-práctica que determina cada una de éstas. </w:t>
      </w:r>
    </w:p>
    <w:p w14:paraId="4356FD7F" w14:textId="77777777" w:rsidR="00595C79" w:rsidRDefault="00595C79"/>
    <w:p w14:paraId="682FE535" w14:textId="7BB8E2F1" w:rsidR="0069014B" w:rsidRDefault="00F00BD0">
      <w:r>
        <w:rPr>
          <w:noProof/>
        </w:rPr>
        <w:drawing>
          <wp:anchor distT="0" distB="0" distL="0" distR="0" simplePos="0" relativeHeight="251655680" behindDoc="1" locked="0" layoutInCell="1" hidden="0" allowOverlap="1" wp14:anchorId="651BA754" wp14:editId="3122FADA">
            <wp:simplePos x="0" y="0"/>
            <wp:positionH relativeFrom="margin">
              <wp:align>center</wp:align>
            </wp:positionH>
            <wp:positionV relativeFrom="paragraph">
              <wp:posOffset>203835</wp:posOffset>
            </wp:positionV>
            <wp:extent cx="6682740" cy="4168140"/>
            <wp:effectExtent l="19050" t="19050" r="22860" b="22860"/>
            <wp:wrapNone/>
            <wp:docPr id="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srcRect/>
                    <a:stretch>
                      <a:fillRect/>
                    </a:stretch>
                  </pic:blipFill>
                  <pic:spPr>
                    <a:xfrm>
                      <a:off x="0" y="0"/>
                      <a:ext cx="6682740" cy="4168140"/>
                    </a:xfrm>
                    <a:prstGeom prst="rect">
                      <a:avLst/>
                    </a:prstGeom>
                    <a:ln>
                      <a:solidFill>
                        <a:schemeClr val="tx1"/>
                      </a:solidFill>
                    </a:ln>
                  </pic:spPr>
                </pic:pic>
              </a:graphicData>
            </a:graphic>
          </wp:anchor>
        </w:drawing>
      </w:r>
    </w:p>
    <w:p w14:paraId="10791665" w14:textId="77777777" w:rsidR="0069014B" w:rsidRDefault="0069014B"/>
    <w:p w14:paraId="105CE900" w14:textId="7033510A" w:rsidR="0069014B" w:rsidRDefault="0069014B">
      <w:pPr>
        <w:jc w:val="center"/>
      </w:pPr>
    </w:p>
    <w:p w14:paraId="57636357" w14:textId="77777777" w:rsidR="0069014B" w:rsidRDefault="0069014B">
      <w:pPr>
        <w:pBdr>
          <w:top w:val="nil"/>
          <w:left w:val="nil"/>
          <w:bottom w:val="nil"/>
          <w:right w:val="nil"/>
          <w:between w:val="nil"/>
        </w:pBdr>
        <w:ind w:left="720"/>
        <w:rPr>
          <w:b/>
          <w:color w:val="000000"/>
        </w:rPr>
      </w:pPr>
      <w:bookmarkStart w:id="6" w:name="_heading=h.gjdgxs" w:colFirst="0" w:colLast="0"/>
      <w:bookmarkEnd w:id="6"/>
    </w:p>
    <w:p w14:paraId="1AE6DF3E" w14:textId="77777777" w:rsidR="0069014B" w:rsidRDefault="0069014B">
      <w:pPr>
        <w:pBdr>
          <w:top w:val="nil"/>
          <w:left w:val="nil"/>
          <w:bottom w:val="nil"/>
          <w:right w:val="nil"/>
          <w:between w:val="nil"/>
        </w:pBdr>
        <w:ind w:left="720"/>
        <w:rPr>
          <w:b/>
          <w:color w:val="000000"/>
        </w:rPr>
      </w:pPr>
    </w:p>
    <w:p w14:paraId="260F10D0" w14:textId="77777777" w:rsidR="0069014B" w:rsidRDefault="0069014B">
      <w:pPr>
        <w:pBdr>
          <w:top w:val="nil"/>
          <w:left w:val="nil"/>
          <w:bottom w:val="nil"/>
          <w:right w:val="nil"/>
          <w:between w:val="nil"/>
        </w:pBdr>
        <w:ind w:left="720"/>
        <w:rPr>
          <w:b/>
          <w:color w:val="000000"/>
        </w:rPr>
      </w:pPr>
    </w:p>
    <w:p w14:paraId="2B04B363" w14:textId="77777777" w:rsidR="0069014B" w:rsidRDefault="0069014B">
      <w:pPr>
        <w:pBdr>
          <w:top w:val="nil"/>
          <w:left w:val="nil"/>
          <w:bottom w:val="nil"/>
          <w:right w:val="nil"/>
          <w:between w:val="nil"/>
        </w:pBdr>
        <w:ind w:left="720"/>
        <w:rPr>
          <w:b/>
          <w:color w:val="000000"/>
        </w:rPr>
      </w:pPr>
    </w:p>
    <w:p w14:paraId="6E629CCD" w14:textId="77777777" w:rsidR="0069014B" w:rsidRDefault="0069014B">
      <w:pPr>
        <w:pBdr>
          <w:top w:val="nil"/>
          <w:left w:val="nil"/>
          <w:bottom w:val="nil"/>
          <w:right w:val="nil"/>
          <w:between w:val="nil"/>
        </w:pBdr>
        <w:ind w:left="720"/>
        <w:rPr>
          <w:b/>
          <w:color w:val="000000"/>
        </w:rPr>
      </w:pPr>
    </w:p>
    <w:p w14:paraId="58265B62" w14:textId="77777777" w:rsidR="0069014B" w:rsidRDefault="0069014B">
      <w:pPr>
        <w:pBdr>
          <w:top w:val="nil"/>
          <w:left w:val="nil"/>
          <w:bottom w:val="nil"/>
          <w:right w:val="nil"/>
          <w:between w:val="nil"/>
        </w:pBdr>
        <w:ind w:left="720"/>
        <w:rPr>
          <w:b/>
          <w:color w:val="000000"/>
        </w:rPr>
      </w:pPr>
    </w:p>
    <w:p w14:paraId="528CA2A1" w14:textId="77777777" w:rsidR="0069014B" w:rsidRDefault="0069014B">
      <w:pPr>
        <w:pBdr>
          <w:top w:val="nil"/>
          <w:left w:val="nil"/>
          <w:bottom w:val="nil"/>
          <w:right w:val="nil"/>
          <w:between w:val="nil"/>
        </w:pBdr>
        <w:ind w:left="720"/>
        <w:rPr>
          <w:b/>
          <w:color w:val="000000"/>
        </w:rPr>
      </w:pPr>
    </w:p>
    <w:p w14:paraId="7847E722" w14:textId="0573F1AD" w:rsidR="0069014B" w:rsidRDefault="0069014B">
      <w:pPr>
        <w:pBdr>
          <w:top w:val="nil"/>
          <w:left w:val="nil"/>
          <w:bottom w:val="nil"/>
          <w:right w:val="nil"/>
          <w:between w:val="nil"/>
        </w:pBdr>
        <w:ind w:left="720"/>
        <w:rPr>
          <w:b/>
          <w:color w:val="000000"/>
        </w:rPr>
      </w:pPr>
    </w:p>
    <w:p w14:paraId="4C0B24B5" w14:textId="25FE50AB" w:rsidR="00F00BD0" w:rsidRDefault="00F00BD0">
      <w:pPr>
        <w:pBdr>
          <w:top w:val="nil"/>
          <w:left w:val="nil"/>
          <w:bottom w:val="nil"/>
          <w:right w:val="nil"/>
          <w:between w:val="nil"/>
        </w:pBdr>
        <w:ind w:left="720"/>
        <w:rPr>
          <w:b/>
          <w:color w:val="000000"/>
        </w:rPr>
      </w:pPr>
    </w:p>
    <w:p w14:paraId="286970F0" w14:textId="77777777" w:rsidR="00F00BD0" w:rsidRDefault="00F00BD0">
      <w:pPr>
        <w:pBdr>
          <w:top w:val="nil"/>
          <w:left w:val="nil"/>
          <w:bottom w:val="nil"/>
          <w:right w:val="nil"/>
          <w:between w:val="nil"/>
        </w:pBdr>
        <w:ind w:left="720"/>
        <w:rPr>
          <w:b/>
          <w:color w:val="000000"/>
        </w:rPr>
      </w:pPr>
    </w:p>
    <w:p w14:paraId="797AEBB9" w14:textId="1388CEE6" w:rsidR="0069014B" w:rsidRDefault="004E4606">
      <w:pPr>
        <w:pStyle w:val="Ttulo2"/>
        <w:rPr>
          <w:sz w:val="22"/>
          <w:szCs w:val="22"/>
        </w:rPr>
      </w:pPr>
      <w:bookmarkStart w:id="7" w:name="_Toc93329920"/>
      <w:r>
        <w:rPr>
          <w:sz w:val="22"/>
          <w:szCs w:val="22"/>
        </w:rPr>
        <w:t>5.1 Infodemia</w:t>
      </w:r>
      <w:bookmarkEnd w:id="7"/>
    </w:p>
    <w:p w14:paraId="7BB21974" w14:textId="77777777" w:rsidR="0069014B" w:rsidRDefault="004E4606">
      <w:r>
        <w:t xml:space="preserve">Esta categoría lleva por nombre un concepto teórico desarrollado en el periodo de pandemia por la comunidad científica: “Infodemia”, el que, en base a lo publicado por Moyano y </w:t>
      </w:r>
      <w:proofErr w:type="spellStart"/>
      <w:r>
        <w:t>Mendivil</w:t>
      </w:r>
      <w:proofErr w:type="spellEnd"/>
      <w:r>
        <w:t xml:space="preserve"> (2021), refiere al “exceso abrumador de información, con una considerable presencia de datos inexactos, </w:t>
      </w:r>
      <w:r>
        <w:lastRenderedPageBreak/>
        <w:t>falsos o engañosos”. En cuanto a las narrativas visualizadas y los parámetros de análisis que se han acordado, esta categoría está constituida por tres códigos: Desinformación; Medios de Comunicación; y Miedo. Cada uno de éstos entrega insumos a la construcción que los equipos de salud participantes han realizado respecto a las dinámicas de manejo de la información durante la crisis sanitaria, y particularmente en las consecuencias que este escenario ha favorecido. A continuación, se desarrollan cada uno de los códigos:</w:t>
      </w:r>
    </w:p>
    <w:p w14:paraId="7A878414" w14:textId="77777777" w:rsidR="0069014B" w:rsidRDefault="004E4606">
      <w:pPr>
        <w:pStyle w:val="Ttulo2"/>
        <w:rPr>
          <w:sz w:val="22"/>
          <w:szCs w:val="22"/>
        </w:rPr>
      </w:pPr>
      <w:bookmarkStart w:id="8" w:name="_Toc93329921"/>
      <w:r>
        <w:rPr>
          <w:sz w:val="22"/>
          <w:szCs w:val="22"/>
        </w:rPr>
        <w:t>5.1.1 Desinformación</w:t>
      </w:r>
      <w:bookmarkEnd w:id="8"/>
    </w:p>
    <w:p w14:paraId="3BE2E6BB" w14:textId="77777777" w:rsidR="0069014B" w:rsidRDefault="004E4606">
      <w:r>
        <w:rPr>
          <w:color w:val="000000"/>
        </w:rPr>
        <w:t xml:space="preserve">Este código en particular presenta una serie de aspectos visualizados en las narrativas de las/os participantes del proceso, en que se hace referencia a ejes vinculados a la </w:t>
      </w:r>
      <w:proofErr w:type="spellStart"/>
      <w:proofErr w:type="gramStart"/>
      <w:r>
        <w:rPr>
          <w:color w:val="000000"/>
        </w:rPr>
        <w:t>sobre-estimulación</w:t>
      </w:r>
      <w:proofErr w:type="spellEnd"/>
      <w:proofErr w:type="gramEnd"/>
      <w:r>
        <w:rPr>
          <w:color w:val="000000"/>
        </w:rPr>
        <w:t xml:space="preserve"> de antecedentes que ha recibido la población, y cómo este escenario ha implicado consecuencias complejas para los equipos de salud y su vínculo con las personas que reciben sus servicios. Al respecto, es posible identificar tres aristas de análisis que han sido considerados como fundamentales, y que tienen relación: </w:t>
      </w:r>
    </w:p>
    <w:p w14:paraId="0ABA6A54" w14:textId="00B6D964" w:rsidR="0069014B" w:rsidRDefault="004E4606">
      <w:pPr>
        <w:rPr>
          <w:color w:val="000000"/>
        </w:rPr>
      </w:pPr>
      <w:r>
        <w:rPr>
          <w:color w:val="000000"/>
        </w:rPr>
        <w:t>En primer lugar, es posible identificar una percepción generalizada en los equipos de salud respecto a las respuestas en la población ante la llegada y avance del COVID-19. Esta percepción releva la noción de “</w:t>
      </w:r>
      <w:r>
        <w:rPr>
          <w:i/>
          <w:color w:val="000000"/>
        </w:rPr>
        <w:t>incredulidad</w:t>
      </w:r>
      <w:r>
        <w:rPr>
          <w:color w:val="000000"/>
        </w:rPr>
        <w:t>”</w:t>
      </w:r>
      <w:r>
        <w:t xml:space="preserve"> </w:t>
      </w:r>
      <w:r>
        <w:rPr>
          <w:color w:val="000000"/>
        </w:rPr>
        <w:t>(</w:t>
      </w:r>
      <w:proofErr w:type="gramStart"/>
      <w:r>
        <w:rPr>
          <w:color w:val="000000"/>
        </w:rPr>
        <w:t>V;S</w:t>
      </w:r>
      <w:proofErr w:type="gramEnd"/>
      <w:r>
        <w:rPr>
          <w:color w:val="000000"/>
        </w:rPr>
        <w:t>1) y “</w:t>
      </w:r>
      <w:r>
        <w:rPr>
          <w:i/>
          <w:color w:val="000000"/>
        </w:rPr>
        <w:t>falta de conocimient</w:t>
      </w:r>
      <w:r>
        <w:rPr>
          <w:color w:val="000000"/>
        </w:rPr>
        <w:t>o”</w:t>
      </w:r>
      <w:r>
        <w:t xml:space="preserve"> (S;S1)</w:t>
      </w:r>
      <w:r>
        <w:rPr>
          <w:color w:val="000000"/>
        </w:rPr>
        <w:t xml:space="preserve"> como aristas estructurantes, y que se configuran como explicativas de patrones de conducta riesgosos y poco cuidadosos, por ejemplo, el mal uso de la mascarilla o el respeto parcial a las medidas de distanciamiento social. En este sentido, distintos equipos de salud mencionan las “</w:t>
      </w:r>
      <w:r>
        <w:rPr>
          <w:i/>
          <w:color w:val="000000"/>
        </w:rPr>
        <w:t>fiestas clandestinas</w:t>
      </w:r>
      <w:r>
        <w:rPr>
          <w:color w:val="000000"/>
        </w:rPr>
        <w:t xml:space="preserve">” </w:t>
      </w:r>
      <w:r>
        <w:t>(</w:t>
      </w:r>
      <w:proofErr w:type="gramStart"/>
      <w:r>
        <w:t>V;S</w:t>
      </w:r>
      <w:proofErr w:type="gramEnd"/>
      <w:r>
        <w:t xml:space="preserve">1) </w:t>
      </w:r>
      <w:r>
        <w:rPr>
          <w:color w:val="000000"/>
        </w:rPr>
        <w:t>como expresión literal de la inconsciencia colectiva ante el virus, destacándose el uso reiterativo de la idea de “indiferencia”, como rasgo propio de las comunidades en su cuidado ante la pandemia. </w:t>
      </w:r>
    </w:p>
    <w:p w14:paraId="206315A4" w14:textId="719FFB0C" w:rsidR="00B33C80" w:rsidRPr="00B33C80" w:rsidRDefault="00B33C80" w:rsidP="00B33C80">
      <w:pPr>
        <w:ind w:left="720"/>
        <w:rPr>
          <w:rFonts w:ascii="Times New Roman" w:eastAsia="Times New Roman" w:hAnsi="Times New Roman" w:cs="Times New Roman"/>
          <w:i/>
          <w:iCs/>
          <w:sz w:val="24"/>
          <w:szCs w:val="24"/>
          <w:lang w:val="es-CL" w:eastAsia="es-ES_tradnl"/>
        </w:rPr>
      </w:pPr>
      <w:r w:rsidRPr="00B33C80">
        <w:rPr>
          <w:i/>
          <w:iCs/>
          <w:color w:val="000000"/>
        </w:rPr>
        <w:t>“</w:t>
      </w:r>
      <w:r w:rsidRPr="00B33C80">
        <w:rPr>
          <w:rFonts w:eastAsia="Times New Roman"/>
          <w:i/>
          <w:iCs/>
          <w:color w:val="000000"/>
          <w:lang w:val="es-CL" w:eastAsia="es-ES_tradnl"/>
        </w:rPr>
        <w:t xml:space="preserve">Es que tuvimos varios procesos que se vieron dificultados porque específicamente encontramos que había gente que no estaba bien preparada o no tenía la capacitación o la </w:t>
      </w:r>
      <w:proofErr w:type="spellStart"/>
      <w:r w:rsidRPr="00B33C80">
        <w:rPr>
          <w:rFonts w:eastAsia="Times New Roman"/>
          <w:i/>
          <w:iCs/>
          <w:color w:val="000000"/>
          <w:lang w:val="es-CL" w:eastAsia="es-ES_tradnl"/>
        </w:rPr>
        <w:t>expertiz</w:t>
      </w:r>
      <w:proofErr w:type="spellEnd"/>
      <w:r w:rsidRPr="00B33C80">
        <w:rPr>
          <w:rFonts w:eastAsia="Times New Roman"/>
          <w:i/>
          <w:iCs/>
          <w:color w:val="000000"/>
          <w:lang w:val="es-CL" w:eastAsia="es-ES_tradnl"/>
        </w:rPr>
        <w:t xml:space="preserve"> necesaria para comunicar a la población la información en relación con el </w:t>
      </w:r>
      <w:proofErr w:type="spellStart"/>
      <w:proofErr w:type="gramStart"/>
      <w:r w:rsidRPr="00B33C80">
        <w:rPr>
          <w:rFonts w:eastAsia="Times New Roman"/>
          <w:i/>
          <w:iCs/>
          <w:color w:val="000000"/>
          <w:lang w:val="es-CL" w:eastAsia="es-ES_tradnl"/>
        </w:rPr>
        <w:t>covid</w:t>
      </w:r>
      <w:proofErr w:type="spellEnd"/>
      <w:r w:rsidRPr="00B33C80">
        <w:rPr>
          <w:rFonts w:eastAsia="Times New Roman"/>
          <w:i/>
          <w:iCs/>
          <w:color w:val="000000"/>
          <w:lang w:val="es-CL" w:eastAsia="es-ES_tradnl"/>
        </w:rPr>
        <w:t>”</w:t>
      </w:r>
      <w:r>
        <w:rPr>
          <w:rFonts w:eastAsia="Times New Roman"/>
          <w:i/>
          <w:iCs/>
          <w:color w:val="000000"/>
          <w:lang w:val="es-CL" w:eastAsia="es-ES_tradnl"/>
        </w:rPr>
        <w:t>(</w:t>
      </w:r>
      <w:proofErr w:type="gramEnd"/>
      <w:r>
        <w:rPr>
          <w:rFonts w:eastAsia="Times New Roman"/>
          <w:i/>
          <w:iCs/>
          <w:color w:val="000000"/>
          <w:lang w:val="es-CL" w:eastAsia="es-ES_tradnl"/>
        </w:rPr>
        <w:t>C,S1)</w:t>
      </w:r>
    </w:p>
    <w:p w14:paraId="01BE7B71" w14:textId="144209A0" w:rsidR="00B33C80" w:rsidRPr="00B33C80" w:rsidRDefault="00B33C80" w:rsidP="00B33C80">
      <w:pPr>
        <w:ind w:left="720"/>
        <w:rPr>
          <w:i/>
          <w:iCs/>
          <w:lang w:val="es-CL"/>
        </w:rPr>
      </w:pPr>
    </w:p>
    <w:p w14:paraId="2C8DDC8D" w14:textId="216EE490" w:rsidR="0069014B" w:rsidRDefault="004E4606">
      <w:pPr>
        <w:rPr>
          <w:color w:val="000000"/>
        </w:rPr>
      </w:pPr>
      <w:r>
        <w:rPr>
          <w:color w:val="000000"/>
        </w:rPr>
        <w:t xml:space="preserve">En segundo lugar, se da cuenta de la vinculación constante que realizan los equipos de salud entre la desinformación de la población y el rol de los medios de comunicación en el trabajo educativo/pedagógico respecto de la crisis sanitaria. En particular, se identifican casos específicos </w:t>
      </w:r>
      <w:r>
        <w:rPr>
          <w:color w:val="000000"/>
        </w:rPr>
        <w:lastRenderedPageBreak/>
        <w:t>en distintas comunas que vivieron brotes de COVID 19 dentro de sus equipos, repitiéndose el patrón de ser abordados por medios locales como culpables de dicha propagación, y generando – como consecuencia inmediata – el rechazo y la desconfianza de las personas que asistían a los centros de salud, además de un aumento del “</w:t>
      </w:r>
      <w:r>
        <w:rPr>
          <w:i/>
          <w:color w:val="000000"/>
        </w:rPr>
        <w:t>pánico colectivo</w:t>
      </w:r>
      <w:r>
        <w:rPr>
          <w:color w:val="000000"/>
        </w:rPr>
        <w:t xml:space="preserve">” </w:t>
      </w:r>
      <w:r>
        <w:t>(</w:t>
      </w:r>
      <w:proofErr w:type="gramStart"/>
      <w:r>
        <w:t>S;S</w:t>
      </w:r>
      <w:proofErr w:type="gramEnd"/>
      <w:r>
        <w:t>1)</w:t>
      </w:r>
      <w:r>
        <w:rPr>
          <w:color w:val="000000"/>
        </w:rPr>
        <w:t xml:space="preserve">desde la percepción de los/as trabajadores/as de estos lugares. </w:t>
      </w:r>
    </w:p>
    <w:p w14:paraId="2BDFE0D4" w14:textId="45CFCF7A" w:rsidR="00B33C80" w:rsidRPr="00B33C80" w:rsidRDefault="00B33C80" w:rsidP="00B33C80">
      <w:pPr>
        <w:spacing w:after="0" w:line="240" w:lineRule="auto"/>
        <w:ind w:left="720"/>
        <w:rPr>
          <w:rFonts w:ascii="Times New Roman" w:eastAsia="Times New Roman" w:hAnsi="Times New Roman" w:cs="Times New Roman"/>
          <w:i/>
          <w:iCs/>
          <w:sz w:val="24"/>
          <w:szCs w:val="24"/>
          <w:lang w:val="es-CL" w:eastAsia="es-ES_tradnl"/>
        </w:rPr>
      </w:pPr>
      <w:r w:rsidRPr="00B33C80">
        <w:rPr>
          <w:rFonts w:eastAsia="Times New Roman"/>
          <w:color w:val="000000"/>
          <w:lang w:val="es-CL" w:eastAsia="es-ES_tradnl"/>
        </w:rPr>
        <w:t>“</w:t>
      </w:r>
      <w:r w:rsidRPr="00B33C80">
        <w:rPr>
          <w:rFonts w:eastAsia="Times New Roman"/>
          <w:i/>
          <w:iCs/>
          <w:color w:val="000000"/>
          <w:lang w:val="es-CL" w:eastAsia="es-ES_tradnl"/>
        </w:rPr>
        <w:t xml:space="preserve">territorialmente consideramos problema que tuvimos temas icónicos que tuvieron que ver con la </w:t>
      </w:r>
      <w:proofErr w:type="gramStart"/>
      <w:r w:rsidRPr="00B33C80">
        <w:rPr>
          <w:rFonts w:eastAsia="Times New Roman"/>
          <w:i/>
          <w:iCs/>
          <w:color w:val="000000"/>
          <w:lang w:val="es-CL" w:eastAsia="es-ES_tradnl"/>
        </w:rPr>
        <w:t>comunicación”</w:t>
      </w:r>
      <w:r>
        <w:rPr>
          <w:rFonts w:eastAsia="Times New Roman"/>
          <w:i/>
          <w:iCs/>
          <w:color w:val="000000"/>
          <w:lang w:val="es-CL" w:eastAsia="es-ES_tradnl"/>
        </w:rPr>
        <w:t>(</w:t>
      </w:r>
      <w:proofErr w:type="gramEnd"/>
      <w:r>
        <w:rPr>
          <w:rFonts w:eastAsia="Times New Roman"/>
          <w:i/>
          <w:iCs/>
          <w:color w:val="000000"/>
          <w:lang w:val="es-CL" w:eastAsia="es-ES_tradnl"/>
        </w:rPr>
        <w:t>V,S1)</w:t>
      </w:r>
    </w:p>
    <w:p w14:paraId="36431CB0" w14:textId="77777777" w:rsidR="00B33C80" w:rsidRPr="00B33C80" w:rsidRDefault="00B33C80">
      <w:pPr>
        <w:rPr>
          <w:lang w:val="es-CL"/>
        </w:rPr>
      </w:pPr>
    </w:p>
    <w:p w14:paraId="5952E45D" w14:textId="77777777" w:rsidR="0069014B" w:rsidRDefault="004E4606">
      <w:r>
        <w:rPr>
          <w:color w:val="000000"/>
        </w:rPr>
        <w:t>En tercer lugar, se refieren a apreciaciones de los equipos de salud respecto a conductas irracionales visualizadas en la población durante el desarrollo de la crisis sanitaria. En concreto, se visualiza, en distintas comunas, la transformación del miedo y la desinformación en comportamientos violentos. En esta línea, se recabaron relatos de ataques dirigidos a las afueras de los centros de salud solicitando el acceso a vacunas (en el periodo inicial de la pandemia, en que aún no eran aprobadas ni testeadas en ningún lugar del mundo); hechos de discriminación en sus comunidades residenciales (vecinos/as les pedían no retornar a sus casas para no poner en riesgo a otros/as); y personas que les lanzaron cloro en las afueras de sus casas, creyendo que con dicha acción frenarían la propagación del virus. </w:t>
      </w:r>
    </w:p>
    <w:p w14:paraId="5C0FA724" w14:textId="77777777" w:rsidR="0069014B" w:rsidRDefault="004E4606">
      <w:pPr>
        <w:pStyle w:val="Ttulo2"/>
        <w:rPr>
          <w:sz w:val="22"/>
          <w:szCs w:val="22"/>
        </w:rPr>
      </w:pPr>
      <w:bookmarkStart w:id="9" w:name="_Toc93329922"/>
      <w:r>
        <w:rPr>
          <w:sz w:val="22"/>
          <w:szCs w:val="22"/>
        </w:rPr>
        <w:t>5.1.2 Medios de Comunicación</w:t>
      </w:r>
      <w:bookmarkEnd w:id="9"/>
    </w:p>
    <w:p w14:paraId="5F8BE45F" w14:textId="77777777" w:rsidR="0069014B" w:rsidRDefault="004E4606">
      <w:pPr>
        <w:spacing w:before="240" w:after="240"/>
      </w:pPr>
      <w:r>
        <w:t>Este código es parte del análisis comunicativo que tuvo lugar en las comunas y el papel preponderante que cumplieron los medios de comunicación masiva y su impacto dentro del proceso estructural de difusión de la información. Es de esta manera que se identifican dos momentos claves que tuvieron lugar:</w:t>
      </w:r>
    </w:p>
    <w:p w14:paraId="14C4F79E" w14:textId="587A3D21" w:rsidR="0069014B" w:rsidRDefault="004E4606">
      <w:pPr>
        <w:spacing w:before="240" w:after="240"/>
      </w:pPr>
      <w:r>
        <w:t xml:space="preserve">Un primer escenario ocurrido como preparación y capacitación obtenida previa la llegada del virus al país; durante esta fase existía todavía una tranquilidad frente al comportamiento del virus, reconocían sus capacidades humanas y de recursos físicos para lidiar con el mismo, además los informes de los medios de comunicación indicaban </w:t>
      </w:r>
      <w:proofErr w:type="gramStart"/>
      <w:r>
        <w:t>que</w:t>
      </w:r>
      <w:proofErr w:type="gramEnd"/>
      <w:r>
        <w:t xml:space="preserve"> en el país en total durante el año 2020, alcanzarían como máximo de 500 casos. Es así como se planean estrategias online de difusión para mantener un contacto estrecho con las comunidades. Luego llega el primer caso a cada una de las regiones un momento de impacto con la realidad, y posteriormente el aumento de </w:t>
      </w:r>
      <w:proofErr w:type="gramStart"/>
      <w:r>
        <w:t>los mismos</w:t>
      </w:r>
      <w:proofErr w:type="gramEnd"/>
      <w:r>
        <w:t xml:space="preserve"> de manera exponencial, lo que desmintió rápidamente los indicadores de proyección en número que </w:t>
      </w:r>
      <w:r>
        <w:lastRenderedPageBreak/>
        <w:t>se habían difundido por los medios de comunicación, superando en pocos días el total esperado para un año. Este fenómeno incidió negativamente creando una angustia en el personal de salud, puesto que el diseño de la trazabilidad de los recursos no daba abasto.</w:t>
      </w:r>
    </w:p>
    <w:p w14:paraId="3F878FFC" w14:textId="666D3BB8" w:rsidR="002D3A20" w:rsidRPr="002D3A20" w:rsidRDefault="002D3A20" w:rsidP="002D3A20">
      <w:pPr>
        <w:spacing w:before="240" w:after="240"/>
        <w:ind w:left="720"/>
        <w:rPr>
          <w:i/>
          <w:iCs/>
          <w:lang w:val="es-CL"/>
        </w:rPr>
      </w:pPr>
      <w:r w:rsidRPr="002D3A20">
        <w:rPr>
          <w:i/>
          <w:iCs/>
          <w:lang w:val="es-CL"/>
        </w:rPr>
        <w:t xml:space="preserve">“Tampoco hay apoyo del </w:t>
      </w:r>
      <w:r>
        <w:rPr>
          <w:i/>
          <w:iCs/>
          <w:lang w:val="es-CL"/>
        </w:rPr>
        <w:t>E</w:t>
      </w:r>
      <w:r w:rsidRPr="002D3A20">
        <w:rPr>
          <w:i/>
          <w:iCs/>
          <w:lang w:val="es-CL"/>
        </w:rPr>
        <w:t xml:space="preserve">stado la comunicación de la pandemia debió haber venido del estado no de los equipos de trabajadores de la </w:t>
      </w:r>
      <w:proofErr w:type="gramStart"/>
      <w:r w:rsidRPr="002D3A20">
        <w:rPr>
          <w:i/>
          <w:iCs/>
          <w:lang w:val="es-CL"/>
        </w:rPr>
        <w:t>salud”</w:t>
      </w:r>
      <w:r>
        <w:rPr>
          <w:i/>
          <w:iCs/>
          <w:lang w:val="es-CL"/>
        </w:rPr>
        <w:t>(</w:t>
      </w:r>
      <w:proofErr w:type="gramEnd"/>
      <w:r>
        <w:rPr>
          <w:i/>
          <w:iCs/>
          <w:lang w:val="es-CL"/>
        </w:rPr>
        <w:t>C,S1)</w:t>
      </w:r>
    </w:p>
    <w:p w14:paraId="6487FA5F" w14:textId="77777777" w:rsidR="002D3A20" w:rsidRPr="002D3A20" w:rsidRDefault="002D3A20">
      <w:pPr>
        <w:spacing w:before="240" w:after="240"/>
        <w:rPr>
          <w:lang w:val="es-CL"/>
        </w:rPr>
      </w:pPr>
    </w:p>
    <w:p w14:paraId="635C197A" w14:textId="77777777" w:rsidR="0069014B" w:rsidRDefault="004E4606">
      <w:pPr>
        <w:spacing w:before="240" w:after="240"/>
      </w:pPr>
      <w:r>
        <w:t xml:space="preserve">El segundo momento relevante durante el proceso, sucede cuando el fenómeno de los medios de comunicación se fragmenta estableciendo una brecha con un alto margen determinado por el rango etario, es de esta manera que los jóvenes a través del uso de las redes sociales y de las TICS, tenían un mayor acceso a la información que allí se difundía, lo que trajo como consecuencia la conformación de dos frentes conjuntos; “los antivacunas” y “los </w:t>
      </w:r>
      <w:proofErr w:type="spellStart"/>
      <w:r>
        <w:t>anticovid</w:t>
      </w:r>
      <w:proofErr w:type="spellEnd"/>
      <w:r>
        <w:t xml:space="preserve">”, quienes generaron fuertes choques. Ambos grupos ejercían la propagación del miedo, desinformando y complicando las funciones de los personales de la salud, recibían el acopio de noticias falsas las denominadas </w:t>
      </w:r>
      <w:proofErr w:type="spellStart"/>
      <w:proofErr w:type="gramStart"/>
      <w:r>
        <w:t>Fake</w:t>
      </w:r>
      <w:proofErr w:type="spellEnd"/>
      <w:r>
        <w:t xml:space="preserve"> News</w:t>
      </w:r>
      <w:proofErr w:type="gramEnd"/>
      <w:r>
        <w:t>, lo que a su vez los hacía cada vez más escépticos frente al virus.</w:t>
      </w:r>
    </w:p>
    <w:p w14:paraId="5F4A362F" w14:textId="77777777" w:rsidR="0069014B" w:rsidRPr="00394FF7" w:rsidRDefault="004E4606" w:rsidP="00394FF7">
      <w:pPr>
        <w:spacing w:before="240" w:after="240"/>
        <w:ind w:left="720"/>
        <w:rPr>
          <w:i/>
          <w:iCs/>
        </w:rPr>
      </w:pPr>
      <w:r w:rsidRPr="00394FF7">
        <w:rPr>
          <w:i/>
          <w:iCs/>
        </w:rPr>
        <w:t>“Los Anti; que hay Anti todo, que nunca van a estar de acuerdo con ninguna propuesta porque, aunque estén de acuerdo aparentemente no van a estar de acuerdo después” (</w:t>
      </w:r>
      <w:proofErr w:type="gramStart"/>
      <w:r w:rsidRPr="00394FF7">
        <w:rPr>
          <w:i/>
          <w:iCs/>
        </w:rPr>
        <w:t>S,S</w:t>
      </w:r>
      <w:proofErr w:type="gramEnd"/>
      <w:r w:rsidRPr="00394FF7">
        <w:rPr>
          <w:i/>
          <w:iCs/>
        </w:rPr>
        <w:t>1)</w:t>
      </w:r>
    </w:p>
    <w:p w14:paraId="3D0D9340" w14:textId="77777777" w:rsidR="0069014B" w:rsidRDefault="004E4606">
      <w:pPr>
        <w:spacing w:before="240" w:after="240"/>
      </w:pPr>
      <w:r>
        <w:t xml:space="preserve">Para intervenir de manera positiva frente a esta situación, los dirigentes comunitarios fortalecieron estrategias alternativas de comunicación, una estrategia fue la de retroalimentación proveniente de los equipos de salud, que mediante redes sociales viralizaron las cápsulas creadas por los </w:t>
      </w:r>
      <w:proofErr w:type="spellStart"/>
      <w:r>
        <w:t>Cesfam</w:t>
      </w:r>
      <w:proofErr w:type="spellEnd"/>
      <w:r>
        <w:t xml:space="preserve">, sobre el correcto manejo preventivo mediante las medidas no farmacológicas. También se dio cuenta de inclusión creativa al modificar la letra de una canción muy conocida introduciendo una nueva letra con los cuidados de salud necesarios para superar el COVID, y se elaboró un libro de cuentos para pintar durante la pandemia que permitió de manera lúdica flexibilizar el proceso comunicativo entre diversos sectores de la comunidad, a la vez que acortaba la brecha generacional producida por los otros medios. </w:t>
      </w:r>
    </w:p>
    <w:p w14:paraId="4CD6C07C" w14:textId="77777777" w:rsidR="0069014B" w:rsidRDefault="004E4606">
      <w:pPr>
        <w:ind w:left="720"/>
        <w:jc w:val="left"/>
        <w:rPr>
          <w:i/>
        </w:rPr>
      </w:pPr>
      <w:r>
        <w:rPr>
          <w:i/>
        </w:rPr>
        <w:t xml:space="preserve">“Las redes sociales y los medios como algo que en el fondo tiene una alta influencia pero que han actuado también en forma indiferente porque comunican en base a cómo se mueve el termómetro </w:t>
      </w:r>
      <w:proofErr w:type="gramStart"/>
      <w:r>
        <w:rPr>
          <w:i/>
        </w:rPr>
        <w:t>“ (</w:t>
      </w:r>
      <w:proofErr w:type="gramEnd"/>
      <w:r>
        <w:rPr>
          <w:i/>
        </w:rPr>
        <w:t xml:space="preserve"> C,S1)</w:t>
      </w:r>
    </w:p>
    <w:p w14:paraId="65A344C3" w14:textId="77777777" w:rsidR="0069014B" w:rsidRDefault="004E4606">
      <w:pPr>
        <w:spacing w:before="240" w:after="240"/>
        <w:rPr>
          <w:highlight w:val="white"/>
        </w:rPr>
      </w:pPr>
      <w:r>
        <w:rPr>
          <w:highlight w:val="white"/>
        </w:rPr>
        <w:lastRenderedPageBreak/>
        <w:t>Cabe resaltar la argumentación referida  a las campañas a nivel nacional en el tema de Salud preventiva ya que son contradictorias y desinforman, por ejemplo; se promueve la frase a través de un comercial televisivo: “</w:t>
      </w:r>
      <w:r>
        <w:rPr>
          <w:i/>
          <w:highlight w:val="white"/>
        </w:rPr>
        <w:t>prefiera alimentos saludables</w:t>
      </w:r>
      <w:r>
        <w:rPr>
          <w:highlight w:val="white"/>
        </w:rPr>
        <w:t xml:space="preserve">” y la imagen de apoyo es un grupo  celebrando y tomando cerveza, por lo tanto la información entregada No es regulada, No hay apoyo entre la comunicación entregada y los medios, esa contradicción refuerza un impacto negativo donde los sujetos quienes son desinformados y no saben a quién creer ,causando una respuesta no deseada y perjudicando los objetivos planteados desde los </w:t>
      </w:r>
      <w:proofErr w:type="spellStart"/>
      <w:r>
        <w:rPr>
          <w:highlight w:val="white"/>
        </w:rPr>
        <w:t>Cesfam</w:t>
      </w:r>
      <w:proofErr w:type="spellEnd"/>
      <w:r>
        <w:rPr>
          <w:highlight w:val="white"/>
        </w:rPr>
        <w:t>, las consecuencias de éstas políticas recaen sobre los grupos de salud y su desempeño es cuestionado, al hacerlos responsables de las patologías de salud pública , lo mismo ocurre con los alimentos insanos, su comercialización y difusión en los medios de comunicación masivos.</w:t>
      </w:r>
    </w:p>
    <w:p w14:paraId="4391E660" w14:textId="77777777" w:rsidR="0069014B" w:rsidRDefault="004E4606">
      <w:pPr>
        <w:pStyle w:val="Ttulo2"/>
        <w:rPr>
          <w:sz w:val="22"/>
          <w:szCs w:val="22"/>
        </w:rPr>
      </w:pPr>
      <w:bookmarkStart w:id="10" w:name="_Toc93329923"/>
      <w:r>
        <w:rPr>
          <w:sz w:val="22"/>
          <w:szCs w:val="22"/>
        </w:rPr>
        <w:t>5.1.3 Miedo</w:t>
      </w:r>
      <w:bookmarkEnd w:id="10"/>
      <w:r>
        <w:rPr>
          <w:sz w:val="22"/>
          <w:szCs w:val="22"/>
        </w:rPr>
        <w:t xml:space="preserve"> </w:t>
      </w:r>
    </w:p>
    <w:p w14:paraId="4F3FBC2D" w14:textId="77777777" w:rsidR="0069014B" w:rsidRDefault="004E4606">
      <w:pPr>
        <w:spacing w:before="240" w:after="240"/>
      </w:pPr>
      <w:r>
        <w:t>El miedo surge como una respuesta biológica y psíquica que se configura cuando el espacio simbólico de los sujetos y su accionar dentro de lo público y lo privado se ven alterados.</w:t>
      </w:r>
    </w:p>
    <w:p w14:paraId="5B22F93D" w14:textId="77777777" w:rsidR="0069014B" w:rsidRDefault="004E4606">
      <w:pPr>
        <w:spacing w:before="240" w:after="240"/>
      </w:pPr>
      <w:r>
        <w:t>La pandemia tocó las fibras primigenias de la supervivencia, fue un factor desencadenante que se manifestó dentro del personal de salud con diversos sentimientos en las actividades cotidianas  tales como:  la incertidumbre, la sensación de sentirse vulnerables, el pánico, el temor a lo desconocido, el desconocimiento a lo que se avecina y al desempeño del virus mismo, entrelazados dichos sentimientos con el estrés causado por la presión ejercida desde toda la sociedad sobre ellos como “salvadores” que debían enfrentar con sus cuerpos y desde sus capacidades sobredimensionadas un monstruo silencioso veloz y desconocido.</w:t>
      </w:r>
    </w:p>
    <w:p w14:paraId="67C092C4" w14:textId="168291C8" w:rsidR="0069014B" w:rsidRDefault="004E4606">
      <w:pPr>
        <w:spacing w:before="240" w:after="240"/>
      </w:pPr>
      <w:r>
        <w:t xml:space="preserve"> El espacio de</w:t>
      </w:r>
      <w:r>
        <w:rPr>
          <w:i/>
        </w:rPr>
        <w:t xml:space="preserve"> lo Público</w:t>
      </w:r>
      <w:r>
        <w:t xml:space="preserve"> en este caso particular se compone del lugar de trabajo o los </w:t>
      </w:r>
      <w:proofErr w:type="spellStart"/>
      <w:r>
        <w:t>Cesfam</w:t>
      </w:r>
      <w:proofErr w:type="spellEnd"/>
      <w:r>
        <w:t xml:space="preserve">, donde pasaban la mayor cantidad de horas del día, y </w:t>
      </w:r>
      <w:r>
        <w:rPr>
          <w:i/>
        </w:rPr>
        <w:t>lo Privado</w:t>
      </w:r>
      <w:r>
        <w:t xml:space="preserve"> que correspondía a su vivienda, el hogar donde sus seres queridos permanecían en confinamiento. Esta fluctuación entre ambos espacios </w:t>
      </w:r>
      <w:r w:rsidR="00394FF7">
        <w:t>simbólicos</w:t>
      </w:r>
      <w:r>
        <w:t xml:space="preserve"> tuvo dos manifestaciones a las cuales debían hacerle frente los profesionales de la salud: por un lado, el pánico social comunitario el cual se evidenció dentro de los compañeros de los </w:t>
      </w:r>
      <w:proofErr w:type="spellStart"/>
      <w:r>
        <w:t>Cesfam</w:t>
      </w:r>
      <w:proofErr w:type="spellEnd"/>
      <w:r>
        <w:t xml:space="preserve"> quienes al ingresar a los turnos se observaban a sí mismos minuciosamente para quitar de la duda, cualquier indicio, cualquier síntoma visible, que los llegara a hacer sospechosos de traer el virus de casa. Y por otro lado abarcando el espacio de </w:t>
      </w:r>
      <w:r>
        <w:rPr>
          <w:i/>
        </w:rPr>
        <w:t>lo Privado</w:t>
      </w:r>
      <w:r>
        <w:t xml:space="preserve">, tal como dijeron: </w:t>
      </w:r>
      <w:r>
        <w:rPr>
          <w:i/>
        </w:rPr>
        <w:t>“el miedo saca lo mejor y peor de nosotros</w:t>
      </w:r>
      <w:r>
        <w:t>” (C; S</w:t>
      </w:r>
      <w:proofErr w:type="gramStart"/>
      <w:r>
        <w:t>3)este</w:t>
      </w:r>
      <w:proofErr w:type="gramEnd"/>
      <w:r>
        <w:t xml:space="preserve"> proceso de inseguridad se manifestó cuando la población </w:t>
      </w:r>
      <w:r>
        <w:lastRenderedPageBreak/>
        <w:t>de manera violenta, le tiraba cloro  a las puertas de las viviendas de  los profesionales de la salud, hasta llegar al extremo de pedirles que no llegaran a sus casas.</w:t>
      </w:r>
    </w:p>
    <w:p w14:paraId="3B335752" w14:textId="6A0BE733" w:rsidR="003B33C2" w:rsidRPr="003B33C2" w:rsidRDefault="003B33C2" w:rsidP="003B33C2">
      <w:pPr>
        <w:spacing w:before="240" w:after="240"/>
        <w:ind w:left="720"/>
        <w:rPr>
          <w:i/>
          <w:iCs/>
          <w:lang w:val="es-CL"/>
        </w:rPr>
      </w:pPr>
      <w:r w:rsidRPr="003B33C2">
        <w:rPr>
          <w:i/>
          <w:iCs/>
          <w:lang w:val="es-CL"/>
        </w:rPr>
        <w:t xml:space="preserve">“Gran influencia de la prensa a lo largo de la pandemia, en algunos momentos ha sido y ha agregado un </w:t>
      </w:r>
      <w:proofErr w:type="spellStart"/>
      <w:r w:rsidRPr="003B33C2">
        <w:rPr>
          <w:i/>
          <w:iCs/>
          <w:lang w:val="es-CL"/>
        </w:rPr>
        <w:t>estress</w:t>
      </w:r>
      <w:proofErr w:type="spellEnd"/>
      <w:r w:rsidRPr="003B33C2">
        <w:rPr>
          <w:i/>
          <w:iCs/>
          <w:lang w:val="es-CL"/>
        </w:rPr>
        <w:t xml:space="preserve"> porque los usuarios sienten que la prensa es la que manda y te exige cosas” </w:t>
      </w:r>
      <w:r>
        <w:rPr>
          <w:i/>
          <w:iCs/>
          <w:lang w:val="es-CL"/>
        </w:rPr>
        <w:t>(</w:t>
      </w:r>
      <w:proofErr w:type="gramStart"/>
      <w:r>
        <w:rPr>
          <w:i/>
          <w:iCs/>
          <w:lang w:val="es-CL"/>
        </w:rPr>
        <w:t>S,S</w:t>
      </w:r>
      <w:proofErr w:type="gramEnd"/>
      <w:r>
        <w:rPr>
          <w:i/>
          <w:iCs/>
          <w:lang w:val="es-CL"/>
        </w:rPr>
        <w:t>2).</w:t>
      </w:r>
    </w:p>
    <w:p w14:paraId="61CB61D6" w14:textId="65A21E68" w:rsidR="0069014B" w:rsidRDefault="004E4606">
      <w:pPr>
        <w:spacing w:before="240" w:after="240"/>
      </w:pPr>
      <w:r>
        <w:t>La incertidumbre conlleva de una u otra manera al estrés colectivo, factor desencadenante antes o después de diferentes expresiones de la violencia, ya sea hacia sí mismo con prácticas excesivas de consumo por ejemplo de alimentos, sexo o sustancias adictivas, o hacia ese otro sujeto del Afuera, forastero, posible agresor o enemigo, El miedo y su irracionalidad puede causar efectos contrarios pero que en el fondo provienen de una misma manifestación de la violencia, por ejemplo se evidenciaron comunidades que se auto confinaron por medida de protección, pero al tiempo, en otros sectores, se produjeron fiestas clandestinas, contradiciendo las normas establecidas de distanciamiento y protocolos de seguridad como respuesta agresiva y violenta que atentaba inconscientemente contra su propio cuerpo.</w:t>
      </w:r>
    </w:p>
    <w:p w14:paraId="14CD7031" w14:textId="44536919" w:rsidR="00A807AA" w:rsidRPr="00A807AA" w:rsidRDefault="00A807AA" w:rsidP="00A807AA">
      <w:pPr>
        <w:spacing w:after="0"/>
        <w:rPr>
          <w:rFonts w:ascii="Times New Roman" w:eastAsia="Times New Roman" w:hAnsi="Times New Roman" w:cs="Times New Roman"/>
          <w:i/>
          <w:iCs/>
          <w:sz w:val="24"/>
          <w:szCs w:val="24"/>
          <w:lang w:val="es-CL" w:eastAsia="es-ES_tradnl"/>
        </w:rPr>
      </w:pPr>
      <w:r w:rsidRPr="00A807AA">
        <w:rPr>
          <w:rFonts w:eastAsia="Times New Roman"/>
          <w:i/>
          <w:iCs/>
          <w:color w:val="000000"/>
          <w:lang w:val="es-CL" w:eastAsia="es-ES_tradnl"/>
        </w:rPr>
        <w:t xml:space="preserve">“Sentíamos un temor, había inestabilidad emocional y material, mucho </w:t>
      </w:r>
      <w:proofErr w:type="gramStart"/>
      <w:r w:rsidRPr="00A807AA">
        <w:rPr>
          <w:rFonts w:eastAsia="Times New Roman"/>
          <w:i/>
          <w:iCs/>
          <w:color w:val="000000"/>
          <w:lang w:val="es-CL" w:eastAsia="es-ES_tradnl"/>
        </w:rPr>
        <w:t>cansancio”</w:t>
      </w:r>
      <w:r>
        <w:rPr>
          <w:rFonts w:eastAsia="Times New Roman"/>
          <w:i/>
          <w:iCs/>
          <w:color w:val="000000"/>
          <w:lang w:val="es-CL" w:eastAsia="es-ES_tradnl"/>
        </w:rPr>
        <w:t>(</w:t>
      </w:r>
      <w:proofErr w:type="gramEnd"/>
      <w:r>
        <w:rPr>
          <w:rFonts w:eastAsia="Times New Roman"/>
          <w:i/>
          <w:iCs/>
          <w:color w:val="000000"/>
          <w:lang w:val="es-CL" w:eastAsia="es-ES_tradnl"/>
        </w:rPr>
        <w:t>V,S1)</w:t>
      </w:r>
    </w:p>
    <w:p w14:paraId="7593C215" w14:textId="7D08B4F5" w:rsidR="00D146D3" w:rsidRPr="00D146D3" w:rsidRDefault="00D146D3" w:rsidP="00D146D3">
      <w:pPr>
        <w:spacing w:before="240" w:after="240"/>
        <w:rPr>
          <w:lang w:val="es-CL"/>
        </w:rPr>
      </w:pPr>
      <w:r w:rsidRPr="00D146D3">
        <w:rPr>
          <w:i/>
          <w:iCs/>
          <w:lang w:val="es-CL"/>
        </w:rPr>
        <w:t xml:space="preserve">“La primera ola para nosotros significó muerte, desempleo, confusión y los sentimientos asociados eran dolor pena abandono rabia angustia y mucho, mucho </w:t>
      </w:r>
      <w:proofErr w:type="gramStart"/>
      <w:r w:rsidRPr="00D146D3">
        <w:rPr>
          <w:i/>
          <w:iCs/>
          <w:lang w:val="es-CL"/>
        </w:rPr>
        <w:t>miedo”</w:t>
      </w:r>
      <w:r w:rsidRPr="00D146D3">
        <w:rPr>
          <w:lang w:val="es-CL"/>
        </w:rPr>
        <w:t xml:space="preserve"> </w:t>
      </w:r>
      <w:r>
        <w:rPr>
          <w:lang w:val="es-CL"/>
        </w:rPr>
        <w:t xml:space="preserve"> (</w:t>
      </w:r>
      <w:proofErr w:type="gramEnd"/>
      <w:r>
        <w:rPr>
          <w:lang w:val="es-CL"/>
        </w:rPr>
        <w:t>C,S1).</w:t>
      </w:r>
    </w:p>
    <w:p w14:paraId="52753984" w14:textId="7B5C8D3C" w:rsidR="0069014B" w:rsidRDefault="004E4606">
      <w:pPr>
        <w:spacing w:before="240" w:after="240"/>
      </w:pPr>
      <w:r>
        <w:t>El sentirse vulnerables fue otro de los miedos vivenciados directamente por el personal de salud puesto que veían como compañeros que guardaban todas las medidas y protocolos de protección contra el Covid-19 de manera estricta, eran contagiados y personas de la comunidad que no cumplían protocolos básicos no se contagiaban, esta situación compleja y sin explicación científica todavía, les hizo entender que todos se podían contagiar, nadie estaba exento y eso causaba todavía más incertidumbre.</w:t>
      </w:r>
    </w:p>
    <w:p w14:paraId="28A3332E" w14:textId="14536480" w:rsidR="00A807AA" w:rsidRPr="00A807AA" w:rsidRDefault="00A807AA" w:rsidP="00394FF7">
      <w:pPr>
        <w:spacing w:after="0"/>
        <w:ind w:left="720"/>
        <w:rPr>
          <w:rFonts w:ascii="Times New Roman" w:eastAsia="Times New Roman" w:hAnsi="Times New Roman" w:cs="Times New Roman"/>
          <w:i/>
          <w:iCs/>
          <w:sz w:val="24"/>
          <w:szCs w:val="24"/>
          <w:lang w:val="es-CL" w:eastAsia="es-ES_tradnl"/>
        </w:rPr>
      </w:pPr>
      <w:r w:rsidRPr="00A807AA">
        <w:rPr>
          <w:rFonts w:eastAsia="Times New Roman"/>
          <w:i/>
          <w:iCs/>
          <w:color w:val="000000"/>
          <w:lang w:val="es-CL" w:eastAsia="es-ES_tradnl"/>
        </w:rPr>
        <w:t xml:space="preserve">“Dolor, pena, rabia, abandono, angustia y mucho miedo, miedo por lo que nos estaba pasando a nosotros y nuestras familias, pero también en el trabajo y la población en </w:t>
      </w:r>
      <w:proofErr w:type="gramStart"/>
      <w:r w:rsidRPr="00A807AA">
        <w:rPr>
          <w:rFonts w:eastAsia="Times New Roman"/>
          <w:i/>
          <w:iCs/>
          <w:color w:val="000000"/>
          <w:lang w:val="es-CL" w:eastAsia="es-ES_tradnl"/>
        </w:rPr>
        <w:t>general”</w:t>
      </w:r>
      <w:r>
        <w:rPr>
          <w:rFonts w:eastAsia="Times New Roman"/>
          <w:i/>
          <w:iCs/>
          <w:color w:val="000000"/>
          <w:lang w:val="es-CL" w:eastAsia="es-ES_tradnl"/>
        </w:rPr>
        <w:t>(</w:t>
      </w:r>
      <w:proofErr w:type="gramEnd"/>
      <w:r>
        <w:rPr>
          <w:rFonts w:eastAsia="Times New Roman"/>
          <w:i/>
          <w:iCs/>
          <w:color w:val="000000"/>
          <w:lang w:val="es-CL" w:eastAsia="es-ES_tradnl"/>
        </w:rPr>
        <w:t>C,S1)</w:t>
      </w:r>
    </w:p>
    <w:p w14:paraId="79C98162" w14:textId="77777777" w:rsidR="00A807AA" w:rsidRDefault="004E4606">
      <w:pPr>
        <w:spacing w:before="240" w:after="240"/>
      </w:pPr>
      <w:r>
        <w:lastRenderedPageBreak/>
        <w:t xml:space="preserve">En uno de los </w:t>
      </w:r>
      <w:proofErr w:type="spellStart"/>
      <w:r>
        <w:t>Cesfam</w:t>
      </w:r>
      <w:proofErr w:type="spellEnd"/>
      <w:r>
        <w:t xml:space="preserve"> se instaló un túnel sanitizador éste servía para pasarlo varias veces al día y cumplió doble función; ayudaba en el estrés colectivo de ser portadores posibles del virus al atender pacientes positivos y como receptor catalizador de emociones de tristeza y abatimiento </w:t>
      </w:r>
    </w:p>
    <w:p w14:paraId="762C5092" w14:textId="304C54C3" w:rsidR="0069014B" w:rsidRDefault="004E4606" w:rsidP="00A807AA">
      <w:pPr>
        <w:spacing w:before="240" w:after="240"/>
        <w:ind w:left="720"/>
        <w:rPr>
          <w:b/>
        </w:rPr>
      </w:pPr>
      <w:r>
        <w:t>“</w:t>
      </w:r>
      <w:r>
        <w:rPr>
          <w:i/>
        </w:rPr>
        <w:t>por nuestra salud mental</w:t>
      </w:r>
      <w:r w:rsidR="00A807AA">
        <w:rPr>
          <w:i/>
        </w:rPr>
        <w:t xml:space="preserve"> NO</w:t>
      </w:r>
      <w:r>
        <w:rPr>
          <w:i/>
        </w:rPr>
        <w:t xml:space="preserve"> pasábamos </w:t>
      </w:r>
      <w:r w:rsidR="00A807AA">
        <w:rPr>
          <w:i/>
        </w:rPr>
        <w:t xml:space="preserve">muchas </w:t>
      </w:r>
      <w:r>
        <w:rPr>
          <w:i/>
        </w:rPr>
        <w:t>veces por allí</w:t>
      </w:r>
      <w:r>
        <w:t>” (</w:t>
      </w:r>
      <w:proofErr w:type="gramStart"/>
      <w:r>
        <w:t>S;S</w:t>
      </w:r>
      <w:proofErr w:type="gramEnd"/>
      <w:r>
        <w:t>2).</w:t>
      </w:r>
    </w:p>
    <w:p w14:paraId="1D1BE628" w14:textId="77777777" w:rsidR="0069014B" w:rsidRDefault="004E4606">
      <w:pPr>
        <w:pStyle w:val="Ttulo2"/>
        <w:rPr>
          <w:sz w:val="22"/>
          <w:szCs w:val="22"/>
        </w:rPr>
      </w:pPr>
      <w:bookmarkStart w:id="11" w:name="_Toc93329924"/>
      <w:r>
        <w:rPr>
          <w:sz w:val="22"/>
          <w:szCs w:val="22"/>
        </w:rPr>
        <w:t>5.2 Identidad de los Equipos de Salud</w:t>
      </w:r>
      <w:bookmarkEnd w:id="11"/>
    </w:p>
    <w:p w14:paraId="52593C69" w14:textId="77777777" w:rsidR="0069014B" w:rsidRDefault="004E4606">
      <w:pPr>
        <w:pBdr>
          <w:top w:val="nil"/>
          <w:left w:val="nil"/>
          <w:bottom w:val="nil"/>
          <w:right w:val="nil"/>
          <w:between w:val="nil"/>
        </w:pBdr>
        <w:spacing w:after="0"/>
      </w:pPr>
      <w:r>
        <w:t xml:space="preserve">La presente categoría hace referencia a discursos que han estado sumamente mencionados en las sesiones de las capacitaciones, y que dan cuenta de los procesos emocionales, vinculares y relacionales que han vivido quienes se desempeñan como trabajadores/as de la salud. En la misma línea, aparecen referencias al cambio radical que ha transformado el sentido de pertenencia hacia su espacio laboral, y también respecto de cómo el resto de la sociedad los mira y comprende en cuanto al rol que han jugado en el transcurso de la pandemia. </w:t>
      </w:r>
    </w:p>
    <w:p w14:paraId="446F649B" w14:textId="77777777" w:rsidR="0069014B" w:rsidRDefault="004E4606">
      <w:pPr>
        <w:pBdr>
          <w:top w:val="nil"/>
          <w:left w:val="nil"/>
          <w:bottom w:val="nil"/>
          <w:right w:val="nil"/>
          <w:between w:val="nil"/>
        </w:pBdr>
        <w:spacing w:after="0"/>
      </w:pPr>
      <w:r>
        <w:t>En esta línea, el Colegio Médico de Chile (</w:t>
      </w:r>
      <w:proofErr w:type="spellStart"/>
      <w:r>
        <w:t>Colmed</w:t>
      </w:r>
      <w:proofErr w:type="spellEnd"/>
      <w:r>
        <w:t xml:space="preserve">), a través de un Informe </w:t>
      </w:r>
      <w:proofErr w:type="spellStart"/>
      <w:r>
        <w:t>Premilimar</w:t>
      </w:r>
      <w:proofErr w:type="spellEnd"/>
      <w:r>
        <w:t xml:space="preserve"> del estudio “El Impacto de la Pandemia de COVID-19 en la salud mental de los trabajadores en los Servicios de Salud”, publicado en abril de 2021, refiere las complejidades que han debido atravesar quienes se desempeñan en este rubro desde marzo de 2020 a la fecha, remarcando las sugerencias que organismos internacionales como la Organización Mundial de la Salud (OMS) y la Organización de las Naciones Unidas (ONU) han explicitado en cuanto a valorar el trabajo de los equipos, y resguardar y garantizar el buen funcionamiento de los sistemas a través del cuidado de las personas, tanto a nivel físico como en salud mental. Este escenario global ha propiciado una especie de dualidad, en que, por un lado, los equipos son alentados y protegidos por la institucionalidad; y por otro, las comunidades han mostrado puntos de cuestionamiento, y el vínculo con la población ha desarrollado vaivenes que han comprometido la lucha contra el virus. </w:t>
      </w:r>
    </w:p>
    <w:p w14:paraId="00736DB2" w14:textId="77777777" w:rsidR="0069014B" w:rsidRDefault="004E4606">
      <w:pPr>
        <w:pBdr>
          <w:top w:val="nil"/>
          <w:left w:val="nil"/>
          <w:bottom w:val="nil"/>
          <w:right w:val="nil"/>
          <w:between w:val="nil"/>
        </w:pBdr>
        <w:spacing w:after="0"/>
      </w:pPr>
      <w:r>
        <w:t xml:space="preserve">En este contexto, la categoría a detallar consta de cuatro códigos temáticos, éstos son: </w:t>
      </w:r>
    </w:p>
    <w:p w14:paraId="674401E8" w14:textId="77777777" w:rsidR="0069014B" w:rsidRDefault="004E4606">
      <w:pPr>
        <w:pStyle w:val="Ttulo2"/>
        <w:rPr>
          <w:sz w:val="22"/>
          <w:szCs w:val="22"/>
        </w:rPr>
      </w:pPr>
      <w:bookmarkStart w:id="12" w:name="_Toc93329925"/>
      <w:r>
        <w:rPr>
          <w:sz w:val="22"/>
          <w:szCs w:val="22"/>
        </w:rPr>
        <w:t>5.2.1 Mito Fundacional</w:t>
      </w:r>
      <w:bookmarkEnd w:id="12"/>
      <w:r>
        <w:rPr>
          <w:sz w:val="22"/>
          <w:szCs w:val="22"/>
        </w:rPr>
        <w:t xml:space="preserve"> </w:t>
      </w:r>
    </w:p>
    <w:p w14:paraId="3709FC9F" w14:textId="1EB2F505" w:rsidR="0069014B" w:rsidRDefault="004E4606">
      <w:pPr>
        <w:spacing w:before="240" w:after="240"/>
      </w:pPr>
      <w:r>
        <w:t xml:space="preserve">Este código nace como mecanismo agrupador de narrativas simbólicas respeto del inicio de la crisis sanitaria, y los componentes constitutivos de la creación abstracta de la nueva forma de cotidianidad, tanto para los/as trabajadores de la salud como para la población en general. En concreto, se visualizan una serie de discusiones y narrativas que surgieron como respuesta emocional a los hechos ocurridos desde marzo de 2020 (descritos en el código “Hito Fundacional”), </w:t>
      </w:r>
      <w:r>
        <w:lastRenderedPageBreak/>
        <w:t>tanto como personas que vivieron un fenómeno mundial que transformó sus vidas, como desde el rol de trabajadores/as de salud, en el que fueron interpelados por la sociedad como líderes de una batalla. En ese sentido, se han identificado una serie amplia y diversa de emociones expresadas, fundamentalmente “</w:t>
      </w:r>
      <w:r>
        <w:rPr>
          <w:i/>
        </w:rPr>
        <w:t>pánico</w:t>
      </w:r>
      <w:r>
        <w:t>” (</w:t>
      </w:r>
      <w:proofErr w:type="gramStart"/>
      <w:r>
        <w:t>V;S</w:t>
      </w:r>
      <w:proofErr w:type="gramEnd"/>
      <w:r>
        <w:t>1), “</w:t>
      </w:r>
      <w:r>
        <w:rPr>
          <w:i/>
        </w:rPr>
        <w:t>angustia</w:t>
      </w:r>
      <w:r>
        <w:t>” (C;S1) e “</w:t>
      </w:r>
      <w:r>
        <w:rPr>
          <w:i/>
        </w:rPr>
        <w:t>incertidumbre</w:t>
      </w:r>
      <w:r>
        <w:t>”  (V;S1) como elementos más referidos, pero sumamente vinculados a nociones más complejas, como la “fa</w:t>
      </w:r>
      <w:r>
        <w:rPr>
          <w:i/>
        </w:rPr>
        <w:t>lta de empatía por parte de la población</w:t>
      </w:r>
      <w:r>
        <w:t>” (V;S1), tanto en el desarrollo de cuidados comunitarios de prevención, como en relación a quienes desempeñaban labores en el sistema de salud. En paralelo, se han observado concepciones traumáticas como marcas iniciales del mito a construir, asociadas al “m</w:t>
      </w:r>
      <w:r>
        <w:rPr>
          <w:i/>
        </w:rPr>
        <w:t>iedo a la muerte</w:t>
      </w:r>
      <w:r>
        <w:t>” (</w:t>
      </w:r>
      <w:proofErr w:type="gramStart"/>
      <w:r>
        <w:t>S;S</w:t>
      </w:r>
      <w:proofErr w:type="gramEnd"/>
      <w:r>
        <w:t xml:space="preserve">1), como eje estructurante de una ambivalencia en el sentir colectivo, de, por un lado, querer combatir al “enemigo”; y por otro, la sobreexposición que ello implicaba en términos individuales y del riesgo de contagiar a sus familias y cercanos. </w:t>
      </w:r>
    </w:p>
    <w:p w14:paraId="6E3DADF2" w14:textId="0DA19FCE" w:rsidR="00CF6118" w:rsidRPr="00CF6118" w:rsidRDefault="00CF6118" w:rsidP="00CF6118">
      <w:pPr>
        <w:spacing w:after="0"/>
        <w:ind w:left="720"/>
        <w:jc w:val="left"/>
        <w:rPr>
          <w:rFonts w:ascii="Times New Roman" w:eastAsia="Times New Roman" w:hAnsi="Times New Roman" w:cs="Times New Roman"/>
          <w:i/>
          <w:iCs/>
          <w:sz w:val="24"/>
          <w:szCs w:val="24"/>
          <w:lang w:val="es-CL" w:eastAsia="es-ES_tradnl"/>
        </w:rPr>
      </w:pPr>
      <w:r w:rsidRPr="00CF6118">
        <w:rPr>
          <w:rFonts w:eastAsia="Times New Roman"/>
          <w:i/>
          <w:iCs/>
          <w:color w:val="000000"/>
          <w:lang w:val="es-CL" w:eastAsia="es-ES_tradnl"/>
        </w:rPr>
        <w:t xml:space="preserve">“escepticismo, era una negación incluso aparecían los memes… nadie creía que iba a llegar acá el virus” </w:t>
      </w:r>
      <w:r>
        <w:rPr>
          <w:rFonts w:eastAsia="Times New Roman"/>
          <w:i/>
          <w:iCs/>
          <w:color w:val="000000"/>
          <w:lang w:val="es-CL" w:eastAsia="es-ES_tradnl"/>
        </w:rPr>
        <w:t>(</w:t>
      </w:r>
      <w:proofErr w:type="gramStart"/>
      <w:r>
        <w:rPr>
          <w:rFonts w:eastAsia="Times New Roman"/>
          <w:i/>
          <w:iCs/>
          <w:color w:val="000000"/>
          <w:lang w:val="es-CL" w:eastAsia="es-ES_tradnl"/>
        </w:rPr>
        <w:t>V,S</w:t>
      </w:r>
      <w:proofErr w:type="gramEnd"/>
      <w:r>
        <w:rPr>
          <w:rFonts w:eastAsia="Times New Roman"/>
          <w:i/>
          <w:iCs/>
          <w:color w:val="000000"/>
          <w:lang w:val="es-CL" w:eastAsia="es-ES_tradnl"/>
        </w:rPr>
        <w:t>1).</w:t>
      </w:r>
    </w:p>
    <w:p w14:paraId="152D2ED0" w14:textId="77777777" w:rsidR="0069014B" w:rsidRDefault="004E4606">
      <w:pPr>
        <w:pStyle w:val="Ttulo2"/>
        <w:rPr>
          <w:sz w:val="22"/>
          <w:szCs w:val="22"/>
        </w:rPr>
      </w:pPr>
      <w:bookmarkStart w:id="13" w:name="_Toc93329926"/>
      <w:r>
        <w:rPr>
          <w:sz w:val="22"/>
          <w:szCs w:val="22"/>
        </w:rPr>
        <w:t>5.2.2 Verticalidad/horizontalidad de los equipos de salud en su vinculación con la comunidad</w:t>
      </w:r>
      <w:bookmarkEnd w:id="13"/>
    </w:p>
    <w:p w14:paraId="0169AD3F" w14:textId="77777777" w:rsidR="0069014B" w:rsidRDefault="004E4606">
      <w:pPr>
        <w:spacing w:before="240" w:after="240"/>
      </w:pPr>
      <w:r>
        <w:t>Este código en particular ha sido constituido por todas aquellas referencias asociadas a la relación de poder que existe entre los equipos de salud y la población en general, particularmente respecto de los procesos pedagógicos que ha implicado el desarrollo de la pandemia por COVID 19, y las resistencias que la misma comunidad ha expresado ante el discurso científico. En esta línea, ha sido posible identificar tres ejes en estas temáticas:</w:t>
      </w:r>
    </w:p>
    <w:p w14:paraId="4E27E888" w14:textId="77777777" w:rsidR="0069014B" w:rsidRDefault="004E4606">
      <w:pPr>
        <w:spacing w:before="240" w:after="240"/>
      </w:pPr>
      <w:r>
        <w:t>En primer lugar, se identifica una narrativa reiterada que apela a rasgos presentes en la población que complejizan el escenario de la crisis sanitaria. En este sentido, se utilizan adjetivos como “</w:t>
      </w:r>
      <w:r>
        <w:rPr>
          <w:i/>
        </w:rPr>
        <w:t>inconsciencia</w:t>
      </w:r>
      <w:r>
        <w:t>” (</w:t>
      </w:r>
      <w:proofErr w:type="gramStart"/>
      <w:r>
        <w:t>C;S</w:t>
      </w:r>
      <w:proofErr w:type="gramEnd"/>
      <w:r>
        <w:t>1), “</w:t>
      </w:r>
      <w:r>
        <w:rPr>
          <w:i/>
        </w:rPr>
        <w:t>ignorancia</w:t>
      </w:r>
      <w:r>
        <w:t>”  (S;S1) y “</w:t>
      </w:r>
      <w:r>
        <w:rPr>
          <w:i/>
        </w:rPr>
        <w:t>porfía</w:t>
      </w:r>
      <w:r>
        <w:t>”  (V;S1) para dar cuenta de las razones por las que la comunidad no respeta aquello que los equipos de salud sugieren, añadiendo – de forma más explícita en sectores rurales que urbanos – que existe una amplia gama de “creencias populares” que se desarrollan en contraposición al discurso médico, y que dicho escenario implica que el virus aumente su transmisión y tasa de mortalidad.</w:t>
      </w:r>
    </w:p>
    <w:p w14:paraId="6C108E69" w14:textId="77777777" w:rsidR="0069014B" w:rsidRDefault="004E4606">
      <w:pPr>
        <w:spacing w:before="240" w:after="240"/>
      </w:pPr>
      <w:r>
        <w:t xml:space="preserve">En segundo lugar, ha sido posible visualizar la presencia de discursos que destacan la participación y organización comunitaria como eje fundamental de los procesos de vinculación con la población. Es relevante referir que estas narrativas se encuentran presentes, de forma mucho más manifiesta, </w:t>
      </w:r>
      <w:r>
        <w:lastRenderedPageBreak/>
        <w:t>en los equipos de salud de sectores urbanos, configurándose – en complemento al punto anterior – una arista diferenciadora, que sitúa las prácticas horizontales en el manejo del poder, mayormente, en las grandes urbes del país.</w:t>
      </w:r>
    </w:p>
    <w:p w14:paraId="523431C1" w14:textId="77777777" w:rsidR="0069014B" w:rsidRDefault="004E4606">
      <w:pPr>
        <w:pStyle w:val="Ttulo2"/>
        <w:rPr>
          <w:sz w:val="22"/>
          <w:szCs w:val="22"/>
        </w:rPr>
      </w:pPr>
      <w:bookmarkStart w:id="14" w:name="_Toc93329927"/>
      <w:r>
        <w:rPr>
          <w:sz w:val="22"/>
          <w:szCs w:val="22"/>
        </w:rPr>
        <w:t>5.2.3 Efectos de la pandemia en la población</w:t>
      </w:r>
      <w:bookmarkEnd w:id="14"/>
    </w:p>
    <w:p w14:paraId="37658A43" w14:textId="77777777" w:rsidR="0069014B" w:rsidRDefault="004E4606">
      <w:pPr>
        <w:spacing w:before="240" w:after="240"/>
      </w:pPr>
      <w:r>
        <w:t>En términos de los efectos que la crisis sanitaria ha generado en la comunidad, respecto tanto de la población en general como de las/os trabajadores/as de la salud desde sus vivencias personales, este código se configura en la comprensión de aquellos discursos, mayormente narrados en primera persona, que dan cuenta de distintas aristas de complejidad que ha dejado este periodo de transformaciones. Con fines explicativos, se han diferenciado en tres niveles:</w:t>
      </w:r>
    </w:p>
    <w:p w14:paraId="4D75FB50" w14:textId="3DCC389B" w:rsidR="0069014B" w:rsidRDefault="004E4606">
      <w:pPr>
        <w:spacing w:before="240" w:after="240"/>
      </w:pPr>
      <w:r>
        <w:t>En primer lugar, se visualiza un nivel emocional de afectación, que agrupa una amplia gama de descripciones fenomenológicas respecto de eventos críticos vivenciados – de forma colectiva – desde marzo de 2020 hasta la fecha, y que apela a narrativas más transversales en el tiempo que las desarrolladas en el código “Mito Fundacional”. En esta línea, se releva un eje de sintomatología ansiosa asociada a “</w:t>
      </w:r>
      <w:r>
        <w:rPr>
          <w:i/>
        </w:rPr>
        <w:t>melancolía</w:t>
      </w:r>
      <w:r>
        <w:t>” (</w:t>
      </w:r>
      <w:proofErr w:type="gramStart"/>
      <w:r>
        <w:t>V;S</w:t>
      </w:r>
      <w:proofErr w:type="gramEnd"/>
      <w:r>
        <w:t>1), “</w:t>
      </w:r>
      <w:r>
        <w:rPr>
          <w:i/>
        </w:rPr>
        <w:t>inseguridad</w:t>
      </w:r>
      <w:r>
        <w:t>” (S;S1), “</w:t>
      </w:r>
      <w:r>
        <w:rPr>
          <w:i/>
        </w:rPr>
        <w:t>miedo</w:t>
      </w:r>
      <w:r>
        <w:t>” (V;S1), “</w:t>
      </w:r>
      <w:r>
        <w:rPr>
          <w:i/>
        </w:rPr>
        <w:t>impotencia</w:t>
      </w:r>
      <w:r>
        <w:t>” (V;S1), “</w:t>
      </w:r>
      <w:r>
        <w:rPr>
          <w:i/>
        </w:rPr>
        <w:t>irritabilidad</w:t>
      </w:r>
      <w:r>
        <w:t>” (C;S1) y “</w:t>
      </w:r>
      <w:r>
        <w:rPr>
          <w:i/>
        </w:rPr>
        <w:t>enojo</w:t>
      </w:r>
      <w:r>
        <w:t xml:space="preserve">” (V;S1), configurándose como una arista de importancia transversal las consecuencias en la salud mental de las personas, durante y posterior a los periodos de cuarentenas y mayores restricciones. En contraparte a la descripción de estados emocionales </w:t>
      </w:r>
      <w:proofErr w:type="spellStart"/>
      <w:r>
        <w:t>inestabilizantes</w:t>
      </w:r>
      <w:proofErr w:type="spellEnd"/>
      <w:r>
        <w:t>, es posible identificar discursos de optimismo, mayormente vinculados a “</w:t>
      </w:r>
      <w:r>
        <w:rPr>
          <w:i/>
        </w:rPr>
        <w:t>esperanza</w:t>
      </w:r>
      <w:r>
        <w:t>” (</w:t>
      </w:r>
      <w:proofErr w:type="gramStart"/>
      <w:r>
        <w:t>S;S</w:t>
      </w:r>
      <w:proofErr w:type="gramEnd"/>
      <w:r>
        <w:t>1), “</w:t>
      </w:r>
      <w:r>
        <w:rPr>
          <w:i/>
        </w:rPr>
        <w:t>resiliencia</w:t>
      </w:r>
      <w:r>
        <w:t>” (V;S1) y “</w:t>
      </w:r>
      <w:r>
        <w:rPr>
          <w:i/>
        </w:rPr>
        <w:t>solidaridad</w:t>
      </w:r>
      <w:r>
        <w:t>” (V;S1), destacándose acciones de la sociedad civil individuales (como la donación de víveres y colectas dirigidas a sectores precarizados) y colectivas (participación el ollas comunes y construcción de tejido social).</w:t>
      </w:r>
    </w:p>
    <w:p w14:paraId="5EA4548B" w14:textId="60C4DFA5" w:rsidR="00F57AE1" w:rsidRPr="00F57AE1" w:rsidRDefault="00F57AE1" w:rsidP="00F57AE1">
      <w:pPr>
        <w:spacing w:before="240" w:after="240"/>
        <w:ind w:left="720"/>
        <w:rPr>
          <w:i/>
          <w:iCs/>
          <w:lang w:val="es-CL"/>
        </w:rPr>
      </w:pPr>
      <w:r w:rsidRPr="00F57AE1">
        <w:rPr>
          <w:i/>
          <w:iCs/>
        </w:rPr>
        <w:t>“</w:t>
      </w:r>
      <w:r w:rsidRPr="00F57AE1">
        <w:rPr>
          <w:i/>
          <w:iCs/>
          <w:lang w:val="es-CL"/>
        </w:rPr>
        <w:t xml:space="preserve">Conductas Temerarias significa que hay gente que tenía los recursos, estaba sensibilizada a la información, </w:t>
      </w:r>
      <w:proofErr w:type="spellStart"/>
      <w:r w:rsidRPr="00F57AE1">
        <w:rPr>
          <w:i/>
          <w:iCs/>
          <w:lang w:val="es-CL"/>
        </w:rPr>
        <w:t>aún</w:t>
      </w:r>
      <w:proofErr w:type="spellEnd"/>
      <w:r w:rsidRPr="00F57AE1">
        <w:rPr>
          <w:i/>
          <w:iCs/>
          <w:lang w:val="es-CL"/>
        </w:rPr>
        <w:t xml:space="preserve"> así seguía cometiendo acciones que ponían en riesgo a los </w:t>
      </w:r>
      <w:proofErr w:type="gramStart"/>
      <w:r w:rsidRPr="00F57AE1">
        <w:rPr>
          <w:i/>
          <w:iCs/>
          <w:lang w:val="es-CL"/>
        </w:rPr>
        <w:t>demás”</w:t>
      </w:r>
      <w:r>
        <w:rPr>
          <w:i/>
          <w:iCs/>
          <w:lang w:val="es-CL"/>
        </w:rPr>
        <w:t>(</w:t>
      </w:r>
      <w:proofErr w:type="gramEnd"/>
      <w:r>
        <w:rPr>
          <w:i/>
          <w:iCs/>
          <w:lang w:val="es-CL"/>
        </w:rPr>
        <w:t>V,S1)</w:t>
      </w:r>
    </w:p>
    <w:p w14:paraId="42371723" w14:textId="7BC4B5A6" w:rsidR="0069014B" w:rsidRDefault="004E4606">
      <w:pPr>
        <w:spacing w:before="240" w:after="240"/>
      </w:pPr>
      <w:r>
        <w:t>En segundo lugar, se da cuenta un nivel conductual de afectación, principalmente asociado a las consecuencias directas de los periodos de cuarentena estricta y limitaciones de movilidad, además de la transformación de los espacios sociales y de interacción con otros/as. En concreto, existen referencias al “</w:t>
      </w:r>
      <w:r>
        <w:rPr>
          <w:i/>
        </w:rPr>
        <w:t>sedentarismo</w:t>
      </w:r>
      <w:r>
        <w:t>” (</w:t>
      </w:r>
      <w:proofErr w:type="gramStart"/>
      <w:r>
        <w:t>S;S</w:t>
      </w:r>
      <w:proofErr w:type="gramEnd"/>
      <w:r>
        <w:t xml:space="preserve">1) como eje explicativo de fenómenos de aumento en la obesidad/malnutrición, licencias médicas por salud mental y dinámicas familiares que cambiaron </w:t>
      </w:r>
      <w:r>
        <w:lastRenderedPageBreak/>
        <w:t>radicalmente, favoreciendo escenarios de hacinamiento y/o violencia intrafamiliar. En la narrativa de agudización de estos aspectos, se identifica la idea de “</w:t>
      </w:r>
      <w:r>
        <w:rPr>
          <w:i/>
        </w:rPr>
        <w:t>normalización del caos</w:t>
      </w:r>
      <w:r>
        <w:t>” como comportamiento colectivo que ha ajustado sus costumbres a una “</w:t>
      </w:r>
      <w:r>
        <w:rPr>
          <w:i/>
        </w:rPr>
        <w:t>nueva normalidad</w:t>
      </w:r>
      <w:r>
        <w:t>” (</w:t>
      </w:r>
      <w:proofErr w:type="gramStart"/>
      <w:r>
        <w:t>V;S</w:t>
      </w:r>
      <w:proofErr w:type="gramEnd"/>
      <w:r>
        <w:t>1).</w:t>
      </w:r>
    </w:p>
    <w:p w14:paraId="6F90D144" w14:textId="5627B91C" w:rsidR="00F57AE1" w:rsidRPr="00F57AE1" w:rsidRDefault="00F57AE1" w:rsidP="00F57AE1">
      <w:pPr>
        <w:spacing w:before="240" w:after="240"/>
        <w:rPr>
          <w:i/>
          <w:iCs/>
          <w:lang w:val="es-CL"/>
        </w:rPr>
      </w:pPr>
      <w:r w:rsidRPr="00F57AE1">
        <w:rPr>
          <w:i/>
          <w:iCs/>
          <w:lang w:val="es-CL"/>
        </w:rPr>
        <w:t xml:space="preserve">“Tengo los recursos, pero a </w:t>
      </w:r>
      <w:proofErr w:type="spellStart"/>
      <w:r w:rsidRPr="00F57AE1">
        <w:rPr>
          <w:i/>
          <w:iCs/>
          <w:lang w:val="es-CL"/>
        </w:rPr>
        <w:t>mi</w:t>
      </w:r>
      <w:proofErr w:type="spellEnd"/>
      <w:r w:rsidRPr="00F57AE1">
        <w:rPr>
          <w:i/>
          <w:iCs/>
          <w:lang w:val="es-CL"/>
        </w:rPr>
        <w:t xml:space="preserve"> no me va a pasar porque lo que me está pasando es una alergia que me da todos los años, igual esto no puede ser bajo ningún punto de vista </w:t>
      </w:r>
      <w:proofErr w:type="spellStart"/>
      <w:proofErr w:type="gramStart"/>
      <w:r w:rsidRPr="00F57AE1">
        <w:rPr>
          <w:i/>
          <w:iCs/>
          <w:lang w:val="es-CL"/>
        </w:rPr>
        <w:t>Covid</w:t>
      </w:r>
      <w:proofErr w:type="spellEnd"/>
      <w:r w:rsidRPr="00F57AE1">
        <w:rPr>
          <w:i/>
          <w:iCs/>
          <w:lang w:val="es-CL"/>
        </w:rPr>
        <w:t>”</w:t>
      </w:r>
      <w:r>
        <w:rPr>
          <w:i/>
          <w:iCs/>
          <w:lang w:val="es-CL"/>
        </w:rPr>
        <w:t>(</w:t>
      </w:r>
      <w:proofErr w:type="gramEnd"/>
      <w:r>
        <w:rPr>
          <w:i/>
          <w:iCs/>
          <w:lang w:val="es-CL"/>
        </w:rPr>
        <w:t>V,S1)</w:t>
      </w:r>
    </w:p>
    <w:p w14:paraId="4479930C" w14:textId="77777777" w:rsidR="00F57AE1" w:rsidRPr="00F57AE1" w:rsidRDefault="00F57AE1">
      <w:pPr>
        <w:spacing w:before="240" w:after="240"/>
        <w:rPr>
          <w:lang w:val="es-CL"/>
        </w:rPr>
      </w:pPr>
    </w:p>
    <w:p w14:paraId="567F62D8" w14:textId="77777777" w:rsidR="0069014B" w:rsidRDefault="004E4606">
      <w:pPr>
        <w:spacing w:before="240" w:after="240"/>
        <w:rPr>
          <w:b/>
        </w:rPr>
      </w:pPr>
      <w:r>
        <w:t xml:space="preserve">Tercero y final, se observa un nivel de afectación en la vinculación con la institucionalidad, explicado de forma reiterada por la tecnologización de buena parte de las dinámicas relaciones que conforman la vida cotidiana. En este sentido, se erigen como estructurantes de este nivel las “clases online” y el “teletrabajo”, comprendidos como aspectos estresores durante los periodos más álgidos de la crisis sanitaria. En complemento, existe la visualización de la dificultad de la tercera edad para adaptarse a estas dinámicas, y las consecuencias en pérdidas de horas médicas y trámites en general. </w:t>
      </w:r>
    </w:p>
    <w:p w14:paraId="6FFFDD18" w14:textId="77777777" w:rsidR="0069014B" w:rsidRDefault="004E4606">
      <w:pPr>
        <w:pStyle w:val="Ttulo2"/>
        <w:rPr>
          <w:sz w:val="22"/>
          <w:szCs w:val="22"/>
        </w:rPr>
      </w:pPr>
      <w:bookmarkStart w:id="15" w:name="_Toc93329928"/>
      <w:r>
        <w:rPr>
          <w:sz w:val="22"/>
          <w:szCs w:val="22"/>
        </w:rPr>
        <w:t>5.2.4 “No estamos obligados a hacer lo imposible”</w:t>
      </w:r>
      <w:bookmarkEnd w:id="15"/>
    </w:p>
    <w:p w14:paraId="45D1DFC0" w14:textId="77777777" w:rsidR="0069014B" w:rsidRDefault="004E4606">
      <w:pPr>
        <w:spacing w:before="240" w:after="240"/>
      </w:pPr>
      <w:r>
        <w:t xml:space="preserve">Esta categoría en particular está nombrada desde una cita textual extraída de una de las actividades, y se configura como eje explicativo del rol de los/as trabajadores/as de la salud en el combate a la crisis sanitaria. En concreto, se ha visualizado una narrativa común que se funda en la </w:t>
      </w:r>
      <w:proofErr w:type="spellStart"/>
      <w:r>
        <w:t>sobre-exigencia</w:t>
      </w:r>
      <w:proofErr w:type="spellEnd"/>
      <w:r>
        <w:t xml:space="preserve"> a la que se vieron expuestos los equipos de salud, interpelados tanto por las instituciones de poder como por la población, quedando en una posición que se hacía constantemente incómoda y que pocas veces fue recompensada de forma efectiva. En complemento, se reiteran metáforas con lenguaje de guerra en la percepción global de los primeros meses, como la autodefinición de “</w:t>
      </w:r>
      <w:r>
        <w:rPr>
          <w:i/>
        </w:rPr>
        <w:t>batallón</w:t>
      </w:r>
      <w:r>
        <w:t>” (</w:t>
      </w:r>
      <w:proofErr w:type="gramStart"/>
      <w:r>
        <w:t>C;S</w:t>
      </w:r>
      <w:proofErr w:type="gramEnd"/>
      <w:r>
        <w:t>1)y el constante uso del concepto “</w:t>
      </w:r>
      <w:r>
        <w:rPr>
          <w:i/>
        </w:rPr>
        <w:t>primera línea</w:t>
      </w:r>
      <w:r>
        <w:t xml:space="preserve">” (V;S1) (asociado también a los significados políticos del “Estallido Social”). </w:t>
      </w:r>
    </w:p>
    <w:p w14:paraId="1F81904F" w14:textId="58F224EB" w:rsidR="0069014B" w:rsidRDefault="004E4606">
      <w:pPr>
        <w:spacing w:line="259" w:lineRule="auto"/>
        <w:ind w:left="720"/>
        <w:rPr>
          <w:i/>
        </w:rPr>
      </w:pPr>
      <w:r>
        <w:rPr>
          <w:i/>
        </w:rPr>
        <w:t>“Me voy llena de entusiasmo de saber que también en otros territorios hay puntos en común que nos hacen converger en el concepto de salud que lo construimos entre todos y todas” (</w:t>
      </w:r>
      <w:proofErr w:type="gramStart"/>
      <w:r>
        <w:rPr>
          <w:i/>
        </w:rPr>
        <w:t>S,S</w:t>
      </w:r>
      <w:proofErr w:type="gramEnd"/>
      <w:r>
        <w:rPr>
          <w:i/>
        </w:rPr>
        <w:t>3)</w:t>
      </w:r>
    </w:p>
    <w:p w14:paraId="5C7F3791" w14:textId="395C147F" w:rsidR="00D146D3" w:rsidRDefault="00D146D3" w:rsidP="00D146D3">
      <w:pPr>
        <w:spacing w:line="259" w:lineRule="auto"/>
        <w:rPr>
          <w:iCs/>
        </w:rPr>
      </w:pPr>
      <w:r>
        <w:rPr>
          <w:iCs/>
        </w:rPr>
        <w:t>Situaciones al límite en donde las relaciones laborales y de efectividad se tensionaron al máximo por ciertos hechos ocurridos:</w:t>
      </w:r>
    </w:p>
    <w:p w14:paraId="31391789" w14:textId="0A6204D8" w:rsidR="00D146D3" w:rsidRDefault="00D146D3" w:rsidP="003B33C2">
      <w:pPr>
        <w:spacing w:after="0"/>
        <w:ind w:left="720"/>
        <w:rPr>
          <w:rFonts w:eastAsia="Times New Roman"/>
          <w:i/>
          <w:iCs/>
          <w:color w:val="000000"/>
          <w:lang w:val="es-CL" w:eastAsia="es-ES_tradnl"/>
        </w:rPr>
      </w:pPr>
      <w:r w:rsidRPr="00D146D3">
        <w:rPr>
          <w:rFonts w:eastAsia="Times New Roman"/>
          <w:i/>
          <w:iCs/>
          <w:color w:val="000000"/>
          <w:lang w:val="es-CL" w:eastAsia="es-ES_tradnl"/>
        </w:rPr>
        <w:lastRenderedPageBreak/>
        <w:t xml:space="preserve">“En el CESFAM un dirigente había fallecido eso era super simbólico en torno a lo que los equipos de salud estaban </w:t>
      </w:r>
      <w:proofErr w:type="gramStart"/>
      <w:r w:rsidRPr="00D146D3">
        <w:rPr>
          <w:rFonts w:eastAsia="Times New Roman"/>
          <w:i/>
          <w:iCs/>
          <w:color w:val="000000"/>
          <w:lang w:val="es-CL" w:eastAsia="es-ES_tradnl"/>
        </w:rPr>
        <w:t>viviendo”</w:t>
      </w:r>
      <w:r>
        <w:rPr>
          <w:rFonts w:eastAsia="Times New Roman"/>
          <w:i/>
          <w:iCs/>
          <w:color w:val="000000"/>
          <w:lang w:val="es-CL" w:eastAsia="es-ES_tradnl"/>
        </w:rPr>
        <w:t>(</w:t>
      </w:r>
      <w:proofErr w:type="gramEnd"/>
      <w:r>
        <w:rPr>
          <w:rFonts w:eastAsia="Times New Roman"/>
          <w:i/>
          <w:iCs/>
          <w:color w:val="000000"/>
          <w:lang w:val="es-CL" w:eastAsia="es-ES_tradnl"/>
        </w:rPr>
        <w:t>S,S1)</w:t>
      </w:r>
    </w:p>
    <w:p w14:paraId="246C1AEE" w14:textId="77777777" w:rsidR="00AA78DF" w:rsidRDefault="00AA78DF" w:rsidP="00AA78DF">
      <w:pPr>
        <w:spacing w:after="0"/>
        <w:ind w:left="720"/>
        <w:rPr>
          <w:rFonts w:eastAsia="Times New Roman"/>
          <w:i/>
          <w:iCs/>
          <w:lang w:val="es-CL" w:eastAsia="es-ES_tradnl"/>
        </w:rPr>
      </w:pPr>
    </w:p>
    <w:p w14:paraId="72CEA0CD" w14:textId="65B1841D" w:rsidR="00AA78DF" w:rsidRDefault="00AA78DF" w:rsidP="00AA78DF">
      <w:pPr>
        <w:spacing w:after="0"/>
        <w:ind w:left="720"/>
        <w:rPr>
          <w:rFonts w:eastAsia="Times New Roman"/>
          <w:i/>
          <w:iCs/>
          <w:lang w:val="es-CL" w:eastAsia="es-ES_tradnl"/>
        </w:rPr>
      </w:pPr>
      <w:r w:rsidRPr="00AA78DF">
        <w:rPr>
          <w:rFonts w:eastAsia="Times New Roman"/>
          <w:i/>
          <w:iCs/>
          <w:lang w:val="es-CL" w:eastAsia="es-ES_tradnl"/>
        </w:rPr>
        <w:t xml:space="preserve">“agotamiento de los equipos porque no terminó tan rápido, porque todavía no termina hay cansancio y esta sensación de no tener la capacidad de hacer la demanda del usuario” </w:t>
      </w:r>
      <w:r>
        <w:rPr>
          <w:rFonts w:eastAsia="Times New Roman"/>
          <w:i/>
          <w:iCs/>
          <w:lang w:val="es-CL" w:eastAsia="es-ES_tradnl"/>
        </w:rPr>
        <w:t>(</w:t>
      </w:r>
      <w:proofErr w:type="gramStart"/>
      <w:r>
        <w:rPr>
          <w:rFonts w:eastAsia="Times New Roman"/>
          <w:i/>
          <w:iCs/>
          <w:lang w:val="es-CL" w:eastAsia="es-ES_tradnl"/>
        </w:rPr>
        <w:t>C,S</w:t>
      </w:r>
      <w:proofErr w:type="gramEnd"/>
      <w:r>
        <w:rPr>
          <w:rFonts w:eastAsia="Times New Roman"/>
          <w:i/>
          <w:iCs/>
          <w:lang w:val="es-CL" w:eastAsia="es-ES_tradnl"/>
        </w:rPr>
        <w:t>2).</w:t>
      </w:r>
    </w:p>
    <w:p w14:paraId="41CC08F6" w14:textId="77777777" w:rsidR="003B33C2" w:rsidRDefault="003B33C2" w:rsidP="003B33C2">
      <w:pPr>
        <w:spacing w:after="0"/>
        <w:ind w:left="720"/>
        <w:rPr>
          <w:rFonts w:eastAsia="Times New Roman"/>
          <w:i/>
          <w:iCs/>
          <w:lang w:val="es-CL" w:eastAsia="es-ES_tradnl"/>
        </w:rPr>
      </w:pPr>
    </w:p>
    <w:p w14:paraId="26473A19" w14:textId="2F18E85D" w:rsidR="003B33C2" w:rsidRPr="003B33C2" w:rsidRDefault="003B33C2" w:rsidP="003B33C2">
      <w:pPr>
        <w:spacing w:after="0"/>
        <w:ind w:left="720"/>
        <w:rPr>
          <w:rFonts w:eastAsia="Times New Roman"/>
          <w:i/>
          <w:iCs/>
          <w:lang w:val="es-CL" w:eastAsia="es-ES_tradnl"/>
        </w:rPr>
      </w:pPr>
      <w:r w:rsidRPr="003B33C2">
        <w:rPr>
          <w:rFonts w:eastAsia="Times New Roman"/>
          <w:i/>
          <w:iCs/>
          <w:lang w:val="es-CL" w:eastAsia="es-ES_tradnl"/>
        </w:rPr>
        <w:t xml:space="preserve">“no nos dejan tomarnos vacaciones como estamos a full con el trabajo empezamos a tener cargas administrativas que antes no tenía, y la verdad es que todo se redujo a que no podíamos tomarnos días para descansar” </w:t>
      </w:r>
      <w:r>
        <w:rPr>
          <w:rFonts w:eastAsia="Times New Roman"/>
          <w:i/>
          <w:iCs/>
          <w:lang w:val="es-CL" w:eastAsia="es-ES_tradnl"/>
        </w:rPr>
        <w:t>(</w:t>
      </w:r>
      <w:proofErr w:type="gramStart"/>
      <w:r>
        <w:rPr>
          <w:rFonts w:eastAsia="Times New Roman"/>
          <w:i/>
          <w:iCs/>
          <w:lang w:val="es-CL" w:eastAsia="es-ES_tradnl"/>
        </w:rPr>
        <w:t>S,S</w:t>
      </w:r>
      <w:proofErr w:type="gramEnd"/>
      <w:r>
        <w:rPr>
          <w:rFonts w:eastAsia="Times New Roman"/>
          <w:i/>
          <w:iCs/>
          <w:lang w:val="es-CL" w:eastAsia="es-ES_tradnl"/>
        </w:rPr>
        <w:t>2)</w:t>
      </w:r>
    </w:p>
    <w:p w14:paraId="4889EC15" w14:textId="77777777" w:rsidR="0069014B" w:rsidRDefault="004E4606">
      <w:pPr>
        <w:pStyle w:val="Ttulo2"/>
        <w:rPr>
          <w:sz w:val="22"/>
          <w:szCs w:val="22"/>
        </w:rPr>
      </w:pPr>
      <w:bookmarkStart w:id="16" w:name="_Toc93329929"/>
      <w:r>
        <w:rPr>
          <w:sz w:val="22"/>
          <w:szCs w:val="22"/>
        </w:rPr>
        <w:t>5.3      Vulnerabilidad</w:t>
      </w:r>
      <w:bookmarkEnd w:id="16"/>
      <w:r>
        <w:rPr>
          <w:sz w:val="22"/>
          <w:szCs w:val="22"/>
        </w:rPr>
        <w:t xml:space="preserve"> </w:t>
      </w:r>
    </w:p>
    <w:p w14:paraId="6E32C31C" w14:textId="77777777" w:rsidR="0069014B" w:rsidRDefault="004E4606">
      <w:pPr>
        <w:pBdr>
          <w:top w:val="nil"/>
          <w:left w:val="nil"/>
          <w:bottom w:val="nil"/>
          <w:right w:val="nil"/>
          <w:between w:val="nil"/>
        </w:pBdr>
        <w:spacing w:after="0"/>
      </w:pPr>
      <w:r>
        <w:t>El concepto de vulnerabilidad es muy utilizado en las categorizaciones de la población y la creación de indicadores relacionados al desarrollo humano. Su definición varía según la perspectiva disciplinar, el MINSAL de Chile habla de “poblaciones que tiene diferencias socioculturales, económicas, del momento de curso de vida y condiciones o situaciones particulares”</w:t>
      </w:r>
      <w:r>
        <w:rPr>
          <w:vertAlign w:val="superscript"/>
        </w:rPr>
        <w:footnoteReference w:id="1"/>
      </w:r>
      <w:r>
        <w:t xml:space="preserve">.  Para la ONG Un Techo para Chile, existe la vulnerabilidad social, la cual se explica desde dos componentes: uno está asociado a la inseguridad e indefensión que experimentan las comunidades y las familias en sus condiciones de vida a consecuencia del impacto de algún evento económico-social traumático; </w:t>
      </w:r>
      <w:proofErr w:type="gramStart"/>
      <w:r>
        <w:t>y</w:t>
      </w:r>
      <w:proofErr w:type="gramEnd"/>
      <w:r>
        <w:t xml:space="preserve"> por otro lado, el manejo de recursos y las estrategias que estos mismos usan para enfrentar los efectos de ese evento</w:t>
      </w:r>
      <w:r>
        <w:rPr>
          <w:vertAlign w:val="superscript"/>
        </w:rPr>
        <w:footnoteReference w:id="2"/>
      </w:r>
      <w:r>
        <w:t xml:space="preserve">.  </w:t>
      </w:r>
    </w:p>
    <w:p w14:paraId="2C73EF13" w14:textId="77777777" w:rsidR="0069014B" w:rsidRDefault="004E4606">
      <w:pPr>
        <w:pBdr>
          <w:top w:val="nil"/>
          <w:left w:val="nil"/>
          <w:bottom w:val="nil"/>
          <w:right w:val="nil"/>
          <w:between w:val="nil"/>
        </w:pBdr>
        <w:spacing w:after="0"/>
        <w:rPr>
          <w:b/>
        </w:rPr>
      </w:pPr>
      <w:r>
        <w:t>Dado lo anterior, es muy importante el cómo los equipos de salud participantes pudieron pensar y definir este concepto, ya que fue uno de los objetivos de éste. Los discursos se articulaban en las Políticas en Salud y la noción de población vulnerable que cada uno/a como código articulaban la discusión en torno a la vulnerabilidad, como se detalla en las siguientes descripciones.</w:t>
      </w:r>
    </w:p>
    <w:p w14:paraId="76A786F0" w14:textId="77777777" w:rsidR="0069014B" w:rsidRDefault="004E4606">
      <w:pPr>
        <w:pStyle w:val="Ttulo2"/>
        <w:rPr>
          <w:sz w:val="22"/>
          <w:szCs w:val="22"/>
        </w:rPr>
      </w:pPr>
      <w:bookmarkStart w:id="17" w:name="_Toc93329930"/>
      <w:r>
        <w:rPr>
          <w:sz w:val="22"/>
          <w:szCs w:val="22"/>
        </w:rPr>
        <w:t>5.3.1 Políticas públicas en Salud</w:t>
      </w:r>
      <w:bookmarkEnd w:id="17"/>
    </w:p>
    <w:p w14:paraId="13F099A1" w14:textId="77777777" w:rsidR="0069014B" w:rsidRDefault="004E4606">
      <w:pPr>
        <w:spacing w:before="240" w:after="240"/>
      </w:pPr>
      <w:r>
        <w:t xml:space="preserve">Está dimensión agrupa relatos y descripciones que los equipos de salud realizaron sobre las políticas públicas en salud. Dado el contexto de vulnerabilidad de estos territorios, el área de salud es una de </w:t>
      </w:r>
      <w:r>
        <w:lastRenderedPageBreak/>
        <w:t>las más afectadas principalmente; por los escasos recursos municipales para la salud, había una escasez de materiales para afrontar la primera parte de la pandemia en aspectos no farmacológicos; guantes, mascarillas, escudos faciales, alcohol gel, etc. Un aspecto muy importante tiene que ver con la escasa infraestructura que existe y mucho menos para afrontar una pandemia. Se tuvo que reconvertir muchas locaciones en los CESFAM y en algunos casos ocupar espacios comunitarios; como sedes de juntas de vecinos y otras dependencias municipales que no estaban habilitadas para ser destinadas a salud.</w:t>
      </w:r>
    </w:p>
    <w:p w14:paraId="10427375" w14:textId="77777777" w:rsidR="0069014B" w:rsidRDefault="004E4606">
      <w:pPr>
        <w:spacing w:before="240" w:after="240"/>
        <w:ind w:left="1440"/>
      </w:pPr>
      <w:proofErr w:type="gramStart"/>
      <w:r>
        <w:t>“ (</w:t>
      </w:r>
      <w:proofErr w:type="gramEnd"/>
      <w:r>
        <w:t xml:space="preserve">…) </w:t>
      </w:r>
      <w:r>
        <w:rPr>
          <w:i/>
        </w:rPr>
        <w:t xml:space="preserve">hay escasos recursos municipales para salud, se vio inexperiencia del gobierno y sus políticas sobre todo las económicas, gran parte de nuestra población empezó a depender del IFE. Nosotros veíamos lo que pasaba con el COVID en otras partes del </w:t>
      </w:r>
      <w:proofErr w:type="gramStart"/>
      <w:r>
        <w:rPr>
          <w:i/>
        </w:rPr>
        <w:t>mundo  3</w:t>
      </w:r>
      <w:proofErr w:type="gramEnd"/>
      <w:r>
        <w:rPr>
          <w:i/>
        </w:rPr>
        <w:t xml:space="preserve"> semanas antes de lo que llegaría pasar acá y </w:t>
      </w:r>
      <w:proofErr w:type="spellStart"/>
      <w:r>
        <w:rPr>
          <w:i/>
        </w:rPr>
        <w:t>aún</w:t>
      </w:r>
      <w:proofErr w:type="spellEnd"/>
      <w:r>
        <w:rPr>
          <w:i/>
        </w:rPr>
        <w:t xml:space="preserve"> así llegamos tarde. No había alcohol gel ni mascarillas para el personal de salud, muchos menos para la población</w:t>
      </w:r>
      <w:r>
        <w:t>”. (S; S2)</w:t>
      </w:r>
    </w:p>
    <w:p w14:paraId="60540B4C" w14:textId="77777777" w:rsidR="0069014B" w:rsidRDefault="004E4606">
      <w:pPr>
        <w:spacing w:before="240" w:after="240"/>
      </w:pPr>
      <w:r>
        <w:t>La aparición del “Plan a Paso</w:t>
      </w:r>
      <w:proofErr w:type="gramStart"/>
      <w:r>
        <w:t>” ,</w:t>
      </w:r>
      <w:proofErr w:type="gramEnd"/>
      <w:r>
        <w:t xml:space="preserve"> parecía una buena idea pero lo que nosotros vimos en el territorio es que la gente tenía que seguir su cotidianidad. Lo que logró en realidad hacer un antes y después fue el “IFE universal”. Cuando el </w:t>
      </w:r>
      <w:proofErr w:type="gramStart"/>
      <w:r>
        <w:t>Ministro</w:t>
      </w:r>
      <w:proofErr w:type="gramEnd"/>
      <w:r>
        <w:t xml:space="preserve"> de Salud dijo “No teníamos idea de los reales problemas de pobreza y hacinamiento en cientos de comunas”. Ninguna medida de salud o epidemiológica tuvo un real impacto sin los apoyos económicos. El primer IFE llegó 3 o 4 meses después decretada la pandemia y con eso la gente igual salía a trabajar solo ya a fines del 2020 con el aumento de montos y la universalidad de estos, bajó mucho más la circulación. Como hemos conversado, gran parte de nuestros usuarios vivieron la pandemia en su primer año solo con la caja de mercadería, que ni traía mascarillas ni alcohol gel.</w:t>
      </w:r>
    </w:p>
    <w:p w14:paraId="13423A81" w14:textId="77777777" w:rsidR="0069014B" w:rsidRDefault="004E4606">
      <w:pPr>
        <w:ind w:left="720"/>
        <w:rPr>
          <w:i/>
        </w:rPr>
      </w:pPr>
      <w:r>
        <w:rPr>
          <w:i/>
        </w:rPr>
        <w:t>“Si lo vemos desde las grandes directivas, estuvieron muy ausentes exigiendo cosas que prácticamente no se podían dar y nosotros interactuando con la comunidad y entendiendo lo que realmente se necesitaba era muy por lejos lo que ellos esperaban” (</w:t>
      </w:r>
      <w:proofErr w:type="gramStart"/>
      <w:r>
        <w:rPr>
          <w:i/>
        </w:rPr>
        <w:t>C,S</w:t>
      </w:r>
      <w:proofErr w:type="gramEnd"/>
      <w:r>
        <w:rPr>
          <w:i/>
        </w:rPr>
        <w:t>1)</w:t>
      </w:r>
    </w:p>
    <w:p w14:paraId="6ECB1CCF" w14:textId="77777777" w:rsidR="0069014B" w:rsidRDefault="004E4606">
      <w:pPr>
        <w:spacing w:before="240" w:after="240"/>
      </w:pPr>
      <w:r>
        <w:t>Los cordones sanitarios lograron de cierta forma controlar. A medida que la pandemia se extendía eran menos efectivos los controles ya que no había personal policial y sanitario para cubrir tantos lugares de forma permanente.</w:t>
      </w:r>
    </w:p>
    <w:p w14:paraId="011D2904" w14:textId="77777777" w:rsidR="0069014B" w:rsidRDefault="004E4606">
      <w:pPr>
        <w:spacing w:before="240" w:after="240"/>
      </w:pPr>
      <w:r>
        <w:lastRenderedPageBreak/>
        <w:t>Los cambios en los protocolos eran necesarios, ni la población ni los equipos de salud sobre todo los primeros estaban preparados para esto. Se describieron procesos emocionales respecto a la incertidumbre y el miedo.</w:t>
      </w:r>
    </w:p>
    <w:p w14:paraId="56BB1CA6" w14:textId="77777777" w:rsidR="0069014B" w:rsidRDefault="004E4606">
      <w:pPr>
        <w:spacing w:before="240" w:after="240"/>
      </w:pPr>
      <w:r>
        <w:t>El proceso de vacunación abrió una segunda fase. Se comentaron que tanto a los equipos de salud como la población sintieron felicidad y esperanza, ya que significaba que podría haber un término de la pandemia.</w:t>
      </w:r>
    </w:p>
    <w:p w14:paraId="6346EDDC" w14:textId="77777777" w:rsidR="0069014B" w:rsidRDefault="004E4606">
      <w:pPr>
        <w:spacing w:before="240" w:after="240"/>
      </w:pPr>
      <w:r>
        <w:t xml:space="preserve">Los relatos también hablaban sobre las restricciones sociales. Se comentó que los confinamientos y las restricciones de movimiento, produjo cambios en las conductas de las personas, se vio lo mejor y lo peor de las personas. Se identificaron las ollas comunes, las redes y asistir sobre todo a la población adulto mayor con hechos muy positivos. La realización de fiestas, reuniones, el no respetar las medidas de circulación, el no uso </w:t>
      </w:r>
      <w:proofErr w:type="gramStart"/>
      <w:r>
        <w:t>mascarillas ,entre</w:t>
      </w:r>
      <w:proofErr w:type="gramEnd"/>
      <w:r>
        <w:t xml:space="preserve"> otras  se describieron como elementos muy negativos.</w:t>
      </w:r>
    </w:p>
    <w:p w14:paraId="33200942" w14:textId="77777777" w:rsidR="0069014B" w:rsidRDefault="004E4606">
      <w:pPr>
        <w:spacing w:before="240" w:after="240"/>
        <w:ind w:left="720"/>
      </w:pPr>
      <w:r>
        <w:t>“</w:t>
      </w:r>
      <w:r>
        <w:rPr>
          <w:i/>
        </w:rPr>
        <w:t>La mirada estatal paternalista no permite generar toma de decisiones comparativas entre la familia, comunidad y el individuo. No hay planes transversales en los CESFAM cada uno arma el suyo, a veces ni nos conocemos con el que está a 10 cuadras, los equipos y la institucionalidad es vertical ya que la salud se observa desde lo patológico como un modelo biomédico y eso lo hace rígido.” (</w:t>
      </w:r>
      <w:proofErr w:type="gramStart"/>
      <w:r>
        <w:rPr>
          <w:i/>
        </w:rPr>
        <w:t>C;S</w:t>
      </w:r>
      <w:proofErr w:type="gramEnd"/>
      <w:r>
        <w:rPr>
          <w:i/>
        </w:rPr>
        <w:t>2)</w:t>
      </w:r>
    </w:p>
    <w:p w14:paraId="6F0FF7E0" w14:textId="77777777" w:rsidR="0069014B" w:rsidRDefault="004E4606">
      <w:pPr>
        <w:spacing w:before="240" w:after="240"/>
      </w:pPr>
      <w:r>
        <w:t xml:space="preserve">Se debe pasar a un concepto de salud intersectorial lo que significa que el personal de salud asume: la prevención, rehabilitación, capacitación, debe estar en el territorio haciendo distintos roles hasta las políticas de atención básica sobre hábitos de vida saludables. La salud no debe ser responsabilidad total del sector salud ya que es un concepto muy amplio, debe ser intersectorial. </w:t>
      </w:r>
    </w:p>
    <w:p w14:paraId="52A5307A" w14:textId="77777777" w:rsidR="0069014B" w:rsidRDefault="004E4606">
      <w:pPr>
        <w:spacing w:before="240" w:after="240"/>
        <w:ind w:left="720"/>
      </w:pPr>
      <w:r>
        <w:t>“</w:t>
      </w:r>
      <w:r>
        <w:rPr>
          <w:i/>
        </w:rPr>
        <w:t>Si el modelo de salud es “familiar y comunitario” la comunidad necesita ser partícipe y apropiarse de su rol activo, el personal de la salud necesita dedicarse en gran medida a lo biológico y los otros profesionales de la salud a los planes de promoción para equilibrar el trabajo</w:t>
      </w:r>
      <w:r>
        <w:t xml:space="preserve">”. (S; S2). </w:t>
      </w:r>
    </w:p>
    <w:p w14:paraId="2641ABF0" w14:textId="77777777" w:rsidR="0069014B" w:rsidRDefault="004E4606">
      <w:pPr>
        <w:spacing w:before="240" w:after="240"/>
      </w:pPr>
      <w:r>
        <w:t>Tomar los ejemplos de asociatividad de los barrios, no hay que construir sobre eso más bien que logren ser articulados eficientes en lo que se requiere en salud pública, ya que el enfoque es comunitario y familiar.</w:t>
      </w:r>
    </w:p>
    <w:p w14:paraId="406DD414" w14:textId="77777777" w:rsidR="0069014B" w:rsidRDefault="004E4606">
      <w:pPr>
        <w:pStyle w:val="Ttulo2"/>
        <w:rPr>
          <w:sz w:val="22"/>
          <w:szCs w:val="22"/>
        </w:rPr>
      </w:pPr>
      <w:bookmarkStart w:id="18" w:name="_Toc93329931"/>
      <w:r>
        <w:rPr>
          <w:sz w:val="22"/>
          <w:szCs w:val="22"/>
        </w:rPr>
        <w:lastRenderedPageBreak/>
        <w:t>5.3.2 Noción de población Vulnerable</w:t>
      </w:r>
      <w:bookmarkEnd w:id="18"/>
      <w:r>
        <w:rPr>
          <w:sz w:val="22"/>
          <w:szCs w:val="22"/>
        </w:rPr>
        <w:t xml:space="preserve"> </w:t>
      </w:r>
    </w:p>
    <w:p w14:paraId="506DDE74" w14:textId="77777777" w:rsidR="0069014B" w:rsidRDefault="004E4606">
      <w:pPr>
        <w:spacing w:before="240" w:after="240"/>
      </w:pPr>
      <w:r>
        <w:t>Un aspecto que se trabajó detalladamente con los equipos de salud es la definición de población en situación de vulnerabilidad. Esta síntesis hace alusión a los principales relatos que dan sentido a esos debates. Principalmente está noción apunta a una serie de imbricaciones sociales, políticas y materiales que impactan directamente en la salud de las personas, es decir, que son más propensas a convivir con una permanente ir y venir a los centros sanitarios.</w:t>
      </w:r>
    </w:p>
    <w:p w14:paraId="21FBE428" w14:textId="77777777" w:rsidR="0069014B" w:rsidRDefault="004E4606">
      <w:pPr>
        <w:spacing w:before="240" w:after="240"/>
        <w:ind w:left="720"/>
      </w:pPr>
      <w:proofErr w:type="gramStart"/>
      <w:r>
        <w:t>“ (</w:t>
      </w:r>
      <w:proofErr w:type="gramEnd"/>
      <w:r>
        <w:t xml:space="preserve">…) </w:t>
      </w:r>
      <w:r>
        <w:rPr>
          <w:i/>
        </w:rPr>
        <w:t>aquella población que presenta un grado de limitación de recursos que determinan el acceso a bienes y servicios y/o a determinados riesgos</w:t>
      </w:r>
      <w:r>
        <w:t>”.(S; S2)</w:t>
      </w:r>
    </w:p>
    <w:p w14:paraId="576C881B" w14:textId="77777777" w:rsidR="0069014B" w:rsidRDefault="004E4606">
      <w:pPr>
        <w:spacing w:before="240" w:after="240"/>
      </w:pPr>
      <w:r>
        <w:t xml:space="preserve">La falta de recursos principalmente tiene que ver con temas estructurales según los equipos de salud; desprotección social, poco acceso a servicios básicos (agua, luz, internet, vivienda entre otras). Otros como la pobreza y desempleo, la falta de oportunidades (deserción escolar, oferta laboral), disfunción parental familiar (violencia, soledad y abandono) y densidad de población migrante </w:t>
      </w:r>
      <w:proofErr w:type="gramStart"/>
      <w:r>
        <w:t>( sin</w:t>
      </w:r>
      <w:proofErr w:type="gramEnd"/>
      <w:r>
        <w:t xml:space="preserve"> redes de apoyo, hacinamiento, recursos, enfermedades). Principalmente es un</w:t>
      </w:r>
      <w:r>
        <w:rPr>
          <w:color w:val="274E13"/>
        </w:rPr>
        <w:t xml:space="preserve"> </w:t>
      </w:r>
      <w:r>
        <w:t>grupo de personas que tienen disminuidas su capacidad de: prevenir, resistir y sobreponerse a los impactos de las situaciones cotidianas.</w:t>
      </w:r>
    </w:p>
    <w:p w14:paraId="79AE48C6" w14:textId="77777777" w:rsidR="0069014B" w:rsidRDefault="004E4606">
      <w:pPr>
        <w:spacing w:before="240" w:after="240"/>
      </w:pPr>
      <w:r>
        <w:t>Otros aspectos se relacionan con situaciones que impactan directamente en la salud; como el consumo de drogas, alcohol, enfermedades que dificultan la movilidad, malnutrición entre otras.</w:t>
      </w:r>
    </w:p>
    <w:p w14:paraId="2E2AD362" w14:textId="77777777" w:rsidR="0069014B" w:rsidRDefault="004E4606">
      <w:pPr>
        <w:spacing w:before="240" w:after="240"/>
      </w:pPr>
      <w:r>
        <w:t>Se observa que la vulnerabilidad aglutina una serie de condiciones que se manifiestan desde el acceso a servicios, pero también la condición de los territorios con la escasa participación del Estado y el mercado. La falta de trabajo, que estos sean precarios o informales acentúa la escasa movilidad social, esto se observa en el hacinamiento según los participantes. De lo anterior se encauza la violencia intrafamiliar, principalmente de género y a menores de edad, eso lo ven bastante en los CESFAM.</w:t>
      </w:r>
    </w:p>
    <w:p w14:paraId="3BFC2F64" w14:textId="77777777" w:rsidR="0069014B" w:rsidRDefault="004E4606">
      <w:pPr>
        <w:spacing w:before="240" w:after="240"/>
      </w:pPr>
      <w:r>
        <w:t xml:space="preserve">Los equipos de salud participantes provenían de una diversidad territorial, en el caso de la comuna de la Región de Valparaíso había temas severos de crisis hídrica y aislamiento. Esto remarcaba su aspecto rural que ya genera una condición de mayor vulnerabilidad según los indicadores. Las comunas de la Región del Bio-Bio, si bien también tenían una estructura económica basada en la pesca y el turismo, gran impacto tenía la pésima ejecución de políticas locales (municipio) y las Políticas públicas (Estado) lo que generaba una población en exceso dependiente de transferencias </w:t>
      </w:r>
      <w:r>
        <w:lastRenderedPageBreak/>
        <w:t xml:space="preserve">económicas del gobierno reforzando prácticas de paternalismo y clientelismo lo que fomenta condiciones de vulnerabilidad según los equipos de salud. En el caso de los municipios de la Región Metropolitana, hacían un énfasis en temáticas de estigmatización de barrios populares relacionados a la pobreza y el narcotráfico también relacionado a la población migrante que se establece masivamente en estos territorios, con esto se aprecian variables </w:t>
      </w:r>
      <w:proofErr w:type="gramStart"/>
      <w:r>
        <w:t>socio-culturales</w:t>
      </w:r>
      <w:proofErr w:type="gramEnd"/>
      <w:r>
        <w:t xml:space="preserve"> que acentúan la estigmatización y por consiguiente la noción de vulnerabilidad.</w:t>
      </w:r>
    </w:p>
    <w:p w14:paraId="54B2F288" w14:textId="77777777" w:rsidR="0069014B" w:rsidRDefault="004E4606">
      <w:pPr>
        <w:spacing w:before="240" w:after="240"/>
        <w:ind w:left="720"/>
      </w:pPr>
      <w:r>
        <w:t>“</w:t>
      </w:r>
      <w:r>
        <w:rPr>
          <w:i/>
        </w:rPr>
        <w:t>A nivel conceptual vemos necesaria la diferenciación entre situación de pobreza y situación de vulnerabilidad</w:t>
      </w:r>
      <w:r>
        <w:t xml:space="preserve">” (C; S2). </w:t>
      </w:r>
    </w:p>
    <w:p w14:paraId="700F3820" w14:textId="77777777" w:rsidR="0069014B" w:rsidRDefault="004E4606">
      <w:pPr>
        <w:spacing w:before="240" w:after="240"/>
      </w:pPr>
      <w:r>
        <w:t>La discusión también evolucionó a distinguir conceptos, los equipos de salud realizaron una distinción entre vulnerabilidad y pobreza. La primera fue descrita como una condición que acoplaba una gran cantidad de variables, las cuales no todas dependen de las personas más bien de su entorno, la salud y entornos socio culturales también aspectos simbólicos como la estigmatización. Con referente a la pobreza su bien ambas están entrelazadas, la describieron como una categoría que tiene una dimensión más económica y por consiguiente se puede dejar atrás.</w:t>
      </w:r>
    </w:p>
    <w:p w14:paraId="12E912F9" w14:textId="77777777" w:rsidR="0069014B" w:rsidRDefault="004E4606">
      <w:pPr>
        <w:spacing w:before="240" w:after="240"/>
      </w:pPr>
      <w:r>
        <w:t>La vulnerabilidad es algo mucho más complejo para los equipos de salud, es una condición que no se puede dejar atrás relacionado a una arista económica, su relación con la salud es muy preponderante. Está anclada al territorio (rural o urbano), a los vínculos sociales y la estigmatización como se ve hoy en día con los migrantes.</w:t>
      </w:r>
    </w:p>
    <w:p w14:paraId="12898AF0" w14:textId="77777777" w:rsidR="0069014B" w:rsidRDefault="004E4606">
      <w:pPr>
        <w:spacing w:before="240" w:after="240"/>
        <w:rPr>
          <w:b/>
        </w:rPr>
      </w:pPr>
      <w:r>
        <w:t xml:space="preserve">Para avanzar, los equipos de salud proponen que esto se debe enfrentar de una forma interdisciplinaria, es decir, no es solamente labor de los equipos de salud transmitir los riesgos a esa población sino un deber de todos los equipos municipales. Una propuesta está orientada a que se defina este concepto en el PLADECO (Plan de Desarrollo Comunitario) y que sea una guía de trabajo e intervención comunitaria de todos los actores </w:t>
      </w:r>
      <w:proofErr w:type="gramStart"/>
      <w:r>
        <w:t>del municipios</w:t>
      </w:r>
      <w:proofErr w:type="gramEnd"/>
      <w:r>
        <w:t>.</w:t>
      </w:r>
    </w:p>
    <w:p w14:paraId="41A3E0AB" w14:textId="77777777" w:rsidR="0069014B" w:rsidRDefault="004E4606">
      <w:pPr>
        <w:pStyle w:val="Ttulo2"/>
        <w:rPr>
          <w:sz w:val="22"/>
          <w:szCs w:val="22"/>
        </w:rPr>
      </w:pPr>
      <w:bookmarkStart w:id="19" w:name="_Toc93329932"/>
      <w:r>
        <w:rPr>
          <w:sz w:val="22"/>
          <w:szCs w:val="22"/>
        </w:rPr>
        <w:t>5.4 Ritualidad</w:t>
      </w:r>
      <w:bookmarkEnd w:id="19"/>
    </w:p>
    <w:p w14:paraId="46EEE4E6" w14:textId="0798E8F3" w:rsidR="0069014B" w:rsidRDefault="004E4606">
      <w:pPr>
        <w:spacing w:before="240" w:after="240"/>
      </w:pPr>
      <w:r>
        <w:t xml:space="preserve">Desde los enfoques de las ciencias sociales se habla de los ritos, o rituales colectivos, como esos mecanismos creados por la comunidad para establecer vínculos y reforzar los lazos de los individuos, a la vez que se enraízan tradiciones creadas para enaltecer o soportar crisis emocionales, los ritos </w:t>
      </w:r>
      <w:r>
        <w:lastRenderedPageBreak/>
        <w:t>ayudan a conservar la seguridad interior frente a las contingencias, de esa manera se fortalecen y perpetúan a través de símbolos aplicados.</w:t>
      </w:r>
    </w:p>
    <w:p w14:paraId="0B085291" w14:textId="795C0BD1" w:rsidR="002D3A20" w:rsidRDefault="002D3A20" w:rsidP="00C535A7">
      <w:pPr>
        <w:spacing w:before="240" w:after="240"/>
        <w:ind w:left="720"/>
        <w:rPr>
          <w:lang w:val="es-CL"/>
        </w:rPr>
      </w:pPr>
      <w:r w:rsidRPr="002D3A20">
        <w:rPr>
          <w:lang w:val="es-CL"/>
        </w:rPr>
        <w:t>“</w:t>
      </w:r>
      <w:r w:rsidRPr="002D3A20">
        <w:rPr>
          <w:i/>
          <w:iCs/>
          <w:lang w:val="es-CL"/>
        </w:rPr>
        <w:t xml:space="preserve">El cuidado es en relación al </w:t>
      </w:r>
      <w:r w:rsidR="00F00BD0" w:rsidRPr="002D3A20">
        <w:rPr>
          <w:i/>
          <w:iCs/>
          <w:lang w:val="es-CL"/>
        </w:rPr>
        <w:t>círculo</w:t>
      </w:r>
      <w:r w:rsidRPr="002D3A20">
        <w:rPr>
          <w:i/>
          <w:iCs/>
          <w:lang w:val="es-CL"/>
        </w:rPr>
        <w:t xml:space="preserve"> vital, yo veo al adulto mayor que llegan con unas mascarillas con salsa de tomate, o muy lavadas como llenas de motitas</w:t>
      </w:r>
      <w:r w:rsidRPr="00C535A7">
        <w:rPr>
          <w:i/>
          <w:iCs/>
          <w:lang w:val="es-CL"/>
        </w:rPr>
        <w:t xml:space="preserve">… eso se ve en todos ahora pareciera que </w:t>
      </w:r>
      <w:r w:rsidR="00C535A7" w:rsidRPr="00C535A7">
        <w:rPr>
          <w:i/>
          <w:iCs/>
          <w:lang w:val="es-CL"/>
        </w:rPr>
        <w:t xml:space="preserve">el cuidado y la calidad de la mascarilla ya no cuenta, es como un rito de no </w:t>
      </w:r>
      <w:r w:rsidR="00F00BD0" w:rsidRPr="00C535A7">
        <w:rPr>
          <w:i/>
          <w:iCs/>
          <w:lang w:val="es-CL"/>
        </w:rPr>
        <w:t>cuidarlas</w:t>
      </w:r>
      <w:r w:rsidR="00F00BD0" w:rsidRPr="002D3A20">
        <w:rPr>
          <w:i/>
          <w:iCs/>
          <w:lang w:val="es-CL"/>
        </w:rPr>
        <w:t>”</w:t>
      </w:r>
      <w:r w:rsidR="00F00BD0">
        <w:rPr>
          <w:lang w:val="es-CL"/>
        </w:rPr>
        <w:t xml:space="preserve"> (</w:t>
      </w:r>
      <w:proofErr w:type="gramStart"/>
      <w:r w:rsidR="00C535A7">
        <w:rPr>
          <w:lang w:val="es-CL"/>
        </w:rPr>
        <w:t>V,S</w:t>
      </w:r>
      <w:proofErr w:type="gramEnd"/>
      <w:r w:rsidR="00C535A7">
        <w:rPr>
          <w:lang w:val="es-CL"/>
        </w:rPr>
        <w:t>1)</w:t>
      </w:r>
    </w:p>
    <w:p w14:paraId="102D635C" w14:textId="47831F71" w:rsidR="002D3A20" w:rsidRPr="002D3A20" w:rsidRDefault="00C535A7" w:rsidP="00C535A7">
      <w:pPr>
        <w:spacing w:before="240" w:after="240"/>
        <w:ind w:left="720"/>
        <w:rPr>
          <w:lang w:val="es-CL"/>
        </w:rPr>
      </w:pPr>
      <w:r w:rsidRPr="00C535A7">
        <w:rPr>
          <w:i/>
          <w:iCs/>
          <w:lang w:val="es-CL"/>
        </w:rPr>
        <w:t xml:space="preserve">“Los lugares para no sentarse, hicimos avisos lo más artesanales hasta tener luego los plastificados en las sillas y aun así uno veía que se sentaban en ellos” </w:t>
      </w:r>
      <w:r>
        <w:rPr>
          <w:lang w:val="es-CL"/>
        </w:rPr>
        <w:t>(</w:t>
      </w:r>
      <w:proofErr w:type="gramStart"/>
      <w:r>
        <w:rPr>
          <w:lang w:val="es-CL"/>
        </w:rPr>
        <w:t>V,S</w:t>
      </w:r>
      <w:proofErr w:type="gramEnd"/>
      <w:r>
        <w:rPr>
          <w:lang w:val="es-CL"/>
        </w:rPr>
        <w:t>2)</w:t>
      </w:r>
    </w:p>
    <w:p w14:paraId="30D1A04C" w14:textId="77777777" w:rsidR="00F57AE1" w:rsidRDefault="004E4606">
      <w:pPr>
        <w:spacing w:before="240" w:after="240"/>
      </w:pPr>
      <w:r>
        <w:t xml:space="preserve"> Los rituales como función social se vieron directamente manifestados en la pandemia de diversas maneras, tanto desde el interior de los </w:t>
      </w:r>
      <w:proofErr w:type="spellStart"/>
      <w:r>
        <w:t>Cesfam</w:t>
      </w:r>
      <w:proofErr w:type="spellEnd"/>
      <w:r>
        <w:t xml:space="preserve"> haciéndolos como parte de la cotidianidad y puestos en escena por los profesionales de la </w:t>
      </w:r>
      <w:proofErr w:type="gramStart"/>
      <w:r>
        <w:t>salud</w:t>
      </w:r>
      <w:proofErr w:type="gramEnd"/>
      <w:r>
        <w:t xml:space="preserve"> por ejemplo; el ritual del túnel sanitizador en Concepción que limpiaba y liberaba las crisis ante la impotencia. Hubo rituales que se fortalecieron en su momento para salvar vidas; tales como las medidas no farmacológicas de prevención de lavarse las manos, darnos el saludo con el puño o con el codo, guardar el distanciamiento físico, estornudar en el interior del brazo, lavar los zapatos antes de ingresar a las viviendas, los cumpleaños por zoom, entre muchos otros, siendo mecanismo de escape que sirven para superar la crisis provocada por la situación desencadenante, hay algunos que se formalizaron y extendieron a nivel mundial, por ejemplo el ritual de los aplausos colectivos en las ventanas de las viviendas como agradecimiento al personal de salud por estar en primera línea. </w:t>
      </w:r>
    </w:p>
    <w:p w14:paraId="7C90DC06" w14:textId="00790548" w:rsidR="00F57AE1" w:rsidRPr="00F57AE1" w:rsidRDefault="00F57AE1" w:rsidP="00F57AE1">
      <w:pPr>
        <w:spacing w:before="240" w:after="240"/>
        <w:rPr>
          <w:i/>
          <w:iCs/>
          <w:lang w:val="es-CL"/>
        </w:rPr>
      </w:pPr>
      <w:r w:rsidRPr="00F57AE1">
        <w:rPr>
          <w:i/>
          <w:iCs/>
          <w:lang w:val="es-CL"/>
        </w:rPr>
        <w:t xml:space="preserve">“El distanciamiento social es relativo se asocia a hábitos por mucho tiempo y de la cual fuimos reforzados; el contacto físico, el saludo, ser cariñoso, amable etc. Vemos que hasta nuestra manera de saludar cambió y de alguna manera se incorporó” </w:t>
      </w:r>
      <w:r>
        <w:rPr>
          <w:i/>
          <w:iCs/>
          <w:lang w:val="es-CL"/>
        </w:rPr>
        <w:t>(</w:t>
      </w:r>
      <w:proofErr w:type="gramStart"/>
      <w:r>
        <w:rPr>
          <w:i/>
          <w:iCs/>
          <w:lang w:val="es-CL"/>
        </w:rPr>
        <w:t>C,S</w:t>
      </w:r>
      <w:proofErr w:type="gramEnd"/>
      <w:r>
        <w:rPr>
          <w:i/>
          <w:iCs/>
          <w:lang w:val="es-CL"/>
        </w:rPr>
        <w:t>1)</w:t>
      </w:r>
    </w:p>
    <w:p w14:paraId="01FEC9FB" w14:textId="77777777" w:rsidR="00F57AE1" w:rsidRPr="00F57AE1" w:rsidRDefault="00F57AE1">
      <w:pPr>
        <w:spacing w:before="240" w:after="240"/>
        <w:rPr>
          <w:lang w:val="es-CL"/>
        </w:rPr>
      </w:pPr>
    </w:p>
    <w:p w14:paraId="55D03128" w14:textId="74FF5222" w:rsidR="0069014B" w:rsidRDefault="004E4606">
      <w:pPr>
        <w:spacing w:before="240" w:after="240"/>
      </w:pPr>
      <w:r>
        <w:t>Todos ellos son rituales que permiten colaborar en el agenciamiento positivo de los duelos, es que el duelo puede ser también a la negación de las libertades, a manifestar abiertamente los miedos, a llorar por la crisis, a la “nueva normalidad” que interfiere con todos los mecanismos sociales de supervivencia conocidos como especie. Los rituales se componen de varios símbolos que desde las categorías específicas nombramos tres momentos: el Hito Fundacional, el Mito Fundacional y el Cuento del Lobo.</w:t>
      </w:r>
    </w:p>
    <w:p w14:paraId="21CF7B77" w14:textId="65BEA930" w:rsidR="00C535A7" w:rsidRPr="00C535A7" w:rsidRDefault="00C535A7" w:rsidP="00C535A7">
      <w:pPr>
        <w:ind w:left="720"/>
        <w:rPr>
          <w:rFonts w:ascii="Times New Roman" w:eastAsia="Times New Roman" w:hAnsi="Times New Roman" w:cs="Times New Roman"/>
          <w:i/>
          <w:iCs/>
          <w:sz w:val="24"/>
          <w:szCs w:val="24"/>
          <w:lang w:val="es-CL" w:eastAsia="es-ES_tradnl"/>
        </w:rPr>
      </w:pPr>
      <w:r w:rsidRPr="00C535A7">
        <w:rPr>
          <w:i/>
          <w:iCs/>
        </w:rPr>
        <w:lastRenderedPageBreak/>
        <w:t>“</w:t>
      </w:r>
      <w:r w:rsidRPr="00C535A7">
        <w:rPr>
          <w:rFonts w:eastAsia="Times New Roman"/>
          <w:i/>
          <w:iCs/>
          <w:color w:val="000000"/>
          <w:lang w:val="es-CL" w:eastAsia="es-ES_tradnl"/>
        </w:rPr>
        <w:t xml:space="preserve">Está muy arraigada la creencia del “componedor de huesos” o </w:t>
      </w:r>
      <w:proofErr w:type="gramStart"/>
      <w:r w:rsidRPr="00C535A7">
        <w:rPr>
          <w:rFonts w:eastAsia="Times New Roman"/>
          <w:i/>
          <w:iCs/>
          <w:color w:val="000000"/>
          <w:lang w:val="es-CL" w:eastAsia="es-ES_tradnl"/>
        </w:rPr>
        <w:t>“ el</w:t>
      </w:r>
      <w:proofErr w:type="gramEnd"/>
      <w:r w:rsidRPr="00C535A7">
        <w:rPr>
          <w:rFonts w:eastAsia="Times New Roman"/>
          <w:i/>
          <w:iCs/>
          <w:color w:val="000000"/>
          <w:lang w:val="es-CL" w:eastAsia="es-ES_tradnl"/>
        </w:rPr>
        <w:t xml:space="preserve"> medico” que tiene que ver con sanadores en la comuna, y en situaciones como está aparecen en todo su esplendor …generan algo en las personas ante tanto incertidumbre y es un rito , alguien de confianza …un vecino”</w:t>
      </w:r>
      <w:r>
        <w:rPr>
          <w:rFonts w:eastAsia="Times New Roman"/>
          <w:i/>
          <w:iCs/>
          <w:color w:val="000000"/>
          <w:lang w:val="es-CL" w:eastAsia="es-ES_tradnl"/>
        </w:rPr>
        <w:t>(V,S1)</w:t>
      </w:r>
    </w:p>
    <w:p w14:paraId="2EFAB10F" w14:textId="77777777" w:rsidR="0069014B" w:rsidRDefault="004E4606">
      <w:pPr>
        <w:pStyle w:val="Ttulo2"/>
        <w:rPr>
          <w:sz w:val="22"/>
          <w:szCs w:val="22"/>
        </w:rPr>
      </w:pPr>
      <w:bookmarkStart w:id="20" w:name="_Toc93329933"/>
      <w:r>
        <w:rPr>
          <w:sz w:val="22"/>
          <w:szCs w:val="22"/>
        </w:rPr>
        <w:t>5.4.1 Hito Fundacional</w:t>
      </w:r>
      <w:bookmarkEnd w:id="20"/>
    </w:p>
    <w:p w14:paraId="62676B02" w14:textId="77777777" w:rsidR="0069014B" w:rsidRDefault="004E4606">
      <w:pPr>
        <w:spacing w:before="240" w:after="240"/>
      </w:pPr>
      <w:r>
        <w:t xml:space="preserve">Este código corresponde a ese primer instante caótico de asimilación de la situación de pandemia, fue identificado desde el personal de salud como la percepción de incredulidad </w:t>
      </w:r>
      <w:proofErr w:type="gramStart"/>
      <w:r>
        <w:t>en relación a</w:t>
      </w:r>
      <w:proofErr w:type="gramEnd"/>
      <w:r>
        <w:t xml:space="preserve"> que el virus pudiese salirse de </w:t>
      </w:r>
      <w:r>
        <w:rPr>
          <w:i/>
        </w:rPr>
        <w:t>control</w:t>
      </w:r>
      <w:r>
        <w:t xml:space="preserve"> durante el brote en China y la relación estructural de la situación de </w:t>
      </w:r>
      <w:r>
        <w:rPr>
          <w:i/>
        </w:rPr>
        <w:t>descontrol</w:t>
      </w:r>
      <w:r>
        <w:t xml:space="preserve"> a partir de unos meses antes con el “estallido social” de las protestas ocurridas en noviembre del 2019. Ambos momentos marcaron un Hito, un quiebre cuyo significado simbólico refiere a crisis y cambios estructurales.</w:t>
      </w:r>
    </w:p>
    <w:p w14:paraId="34810E68" w14:textId="77777777" w:rsidR="0069014B" w:rsidRDefault="004E4606">
      <w:pPr>
        <w:spacing w:before="240" w:after="240"/>
      </w:pPr>
      <w:r>
        <w:t>El Hito se</w:t>
      </w:r>
      <w:r>
        <w:rPr>
          <w:i/>
        </w:rPr>
        <w:t xml:space="preserve"> hace cuerpo </w:t>
      </w:r>
      <w:r>
        <w:t>es decir; se materializa y corporiza con todas las situaciones que ello desencadena, se manifiesta en el momento del primer brote del virus en sus lugares de trabajo y empieza a ser concreto con los cambios de los turnos y más aún, cuando llega la circular de la gobernación explicando sobre el personal de riesgo que debía aislarse por enfermedades preexistentes lo que  causó que muchos compañeros de la salud tuvieran que irse a sus casas y el resto de profesionales sentía la ausencia de los mismos, desencadenando además en puestos faltantes que debían cubrir, sumado al colapso de la red de salud evidenciado en la falta de camas por la incompetencia de la autoridad nacional. Es así como sus cuerpos empiezan a recibir el impacto desde el comienzo del Hito Fundacional con la incertidumbre frente a la pandemia por ser un virus nuevo para todos, lo que produjo parálisis en cuanto a no saber qué hacer y que ha sido alargado indefinidamente porque nadie sabe cuánto tiempo realmente va a durar frente a la aparición de las nuevas cepas y brotes de manera continuada.</w:t>
      </w:r>
    </w:p>
    <w:p w14:paraId="56128E16" w14:textId="77777777" w:rsidR="0069014B" w:rsidRDefault="004E4606">
      <w:pPr>
        <w:pBdr>
          <w:top w:val="nil"/>
          <w:left w:val="nil"/>
          <w:bottom w:val="nil"/>
          <w:right w:val="nil"/>
          <w:between w:val="nil"/>
        </w:pBdr>
        <w:spacing w:after="0"/>
      </w:pPr>
      <w:r>
        <w:t xml:space="preserve">En lo comunitario se hizo concreto el Hito Fundacional al observar a través de los medios de comunicación el estado de catástrofe en otros países, los números de fallecidos, la velocidad de la propagación, las noticias del desabastecimiento y la parálisis producida por la declaración de la pandemia, cuyo desenlace efectivo fue la declaración de la cuarentena obligatoria, que desde todos los puntos de vista, creó una modificación en la manera de ser y habitar el mundo cuyo </w:t>
      </w:r>
      <w:r>
        <w:lastRenderedPageBreak/>
        <w:t>desencadenante produjo una modificación global a nivel digital para atenuar los efectos del aislamiento social, reforzando los lazos comunicativos y simbólicos a manera de ritual unificador</w:t>
      </w:r>
    </w:p>
    <w:p w14:paraId="20E1C7D2" w14:textId="77777777" w:rsidR="0069014B" w:rsidRDefault="004E4606">
      <w:pPr>
        <w:pStyle w:val="Ttulo2"/>
        <w:rPr>
          <w:sz w:val="22"/>
          <w:szCs w:val="22"/>
        </w:rPr>
      </w:pPr>
      <w:bookmarkStart w:id="21" w:name="_Toc93329934"/>
      <w:r>
        <w:rPr>
          <w:sz w:val="22"/>
          <w:szCs w:val="22"/>
        </w:rPr>
        <w:t>5.4.2 Mito Fundacional</w:t>
      </w:r>
      <w:bookmarkEnd w:id="21"/>
    </w:p>
    <w:p w14:paraId="10BB975D" w14:textId="77777777" w:rsidR="0069014B" w:rsidRDefault="004E4606">
      <w:pPr>
        <w:spacing w:before="240" w:after="240"/>
      </w:pPr>
      <w:r>
        <w:t xml:space="preserve">Los mitos se instauran en las sociedades como articulación de un sistema de ideas que organiza una experiencia traumática dentro de un grupo social. La experiencia evidenciada por la humanidad en el 2020 como la pandemia del </w:t>
      </w:r>
      <w:proofErr w:type="spellStart"/>
      <w:r>
        <w:t>Covid</w:t>
      </w:r>
      <w:proofErr w:type="spellEnd"/>
      <w:r>
        <w:t xml:space="preserve"> 19, deja marcas que se logran superar a través de ciertos mecanismos simbólicos que hemos denominado bajo la categoría del Mito Fundacional y están compuestas por narraciones  diversas surgidas por parte de los profesionales de la salud y que contienen elementos emotivos que fortalecen a través de rituales, una mayor cohesión de los sujetos, el mito mayor incorporado socialmente frente a los profesionales médicos estaba relacionado con el </w:t>
      </w:r>
      <w:r>
        <w:rPr>
          <w:i/>
        </w:rPr>
        <w:t>Mito del Guerrero</w:t>
      </w:r>
      <w:r>
        <w:t xml:space="preserve">, éste fue presentado en los relatos a través de frases cuyo significado simbólico remiten claramente a la lucha, se definieron  </w:t>
      </w:r>
      <w:proofErr w:type="spellStart"/>
      <w:r>
        <w:t>asi</w:t>
      </w:r>
      <w:proofErr w:type="spellEnd"/>
      <w:r>
        <w:t>: “</w:t>
      </w:r>
      <w:r>
        <w:rPr>
          <w:i/>
        </w:rPr>
        <w:t>nos preparamos para combatir, como si fuéramos un ejército</w:t>
      </w:r>
      <w:r>
        <w:t>”(C;S1), “</w:t>
      </w:r>
      <w:r>
        <w:rPr>
          <w:i/>
        </w:rPr>
        <w:t>sentimos que estábamos en una guerra</w:t>
      </w:r>
      <w:r>
        <w:t>”, (V;S1) “</w:t>
      </w:r>
      <w:r>
        <w:rPr>
          <w:i/>
        </w:rPr>
        <w:t>así es la vida, sin certezas, vamos a morir</w:t>
      </w:r>
      <w:r>
        <w:t>”(C; S1) éstas frases fueron acompañadas de la construcción colectiva de la sensación “del campo de batalla” a través de la frase que se había conformado durante las protestas sociales del 2019 en referencia a los sujetos valientes que enfrentan directamente las barricadas denominados “</w:t>
      </w:r>
      <w:r>
        <w:rPr>
          <w:i/>
        </w:rPr>
        <w:t>primera línea</w:t>
      </w:r>
      <w:r>
        <w:t>” (V;S1), de esta manera se cumplía la efectiva instauración y propagación del mito del guerrero que personifica a los profesionales de la salud como combatientes valientes que además enfrentan las marcas emocionales y corporales “cicatrices traumáticas” por la lucha constante contra la muerte.</w:t>
      </w:r>
    </w:p>
    <w:p w14:paraId="07AA769F" w14:textId="77777777" w:rsidR="0069014B" w:rsidRDefault="004E4606">
      <w:pPr>
        <w:spacing w:before="240" w:after="240"/>
      </w:pPr>
      <w:r>
        <w:t>Las secuelas de este mito subsisten hasta el día de hoy, dado que ese guerrero luchador es entendido culturalmente como un sujeto capaz de proteger a todos, pasando sus propios límites físicos y mentales, es un sujeto invencible dotado de capacidades que superan las humanas, (explicadas desde la sobrecarga laboral en la categoría “no estamos obligados a hacer lo imposible”) a quien no se le permite fallar y se le hace responsable de cualquier fracaso. Al respecto: “</w:t>
      </w:r>
      <w:r>
        <w:rPr>
          <w:i/>
        </w:rPr>
        <w:t>La pandemia sacó lo peor de la gente, miedo, rabia y eso lo vivimos en primera persona y lo mejor siendo solidarios y llegando a lugares muy alejados, es que nosotros no dábamos abasto</w:t>
      </w:r>
      <w:r>
        <w:t>” (</w:t>
      </w:r>
      <w:proofErr w:type="gramStart"/>
      <w:r>
        <w:t>C;S</w:t>
      </w:r>
      <w:proofErr w:type="gramEnd"/>
      <w:r>
        <w:t>1). La propagación del virus en las diversas fases y cuarentenas de la pandemia modificó radicalmente toda la estructura laboral a partir de la paralización de las actividades el 16 marzo 2020 momento que lo tienen muy presente porque transformó la realidad para el cuerpo de salud y “</w:t>
      </w:r>
      <w:r>
        <w:rPr>
          <w:i/>
        </w:rPr>
        <w:t xml:space="preserve">empezó un </w:t>
      </w:r>
      <w:r>
        <w:rPr>
          <w:i/>
        </w:rPr>
        <w:lastRenderedPageBreak/>
        <w:t>proceso de trabajo extenuante dentro del sistema de salud</w:t>
      </w:r>
      <w:r>
        <w:t xml:space="preserve">” (C;S1),  al mismo tiempo la circular de la gobernación repartida igualmente en marzo informa que el personal de riesgo por enfermedades existentes debe permanecer en casa aun cuando fuese del sector de la salud, lo que causó ausencias y desarticulación de los equipos de trabajo de muchos años de convivencia, que de repente se encontraron entre desconocidos y con trajes que los hacían difíciles de identificar y reconocer entre ellos, esta situación de </w:t>
      </w:r>
      <w:proofErr w:type="spellStart"/>
      <w:r>
        <w:t>des-corporalización</w:t>
      </w:r>
      <w:proofErr w:type="spellEnd"/>
      <w:r>
        <w:t xml:space="preserve"> condiciona el modo en el que el cuerpo físico es percibido y altera a su vez el cuerpo social protagonista de todo en el sentido de la salud, pues si desconozco a mi colega no tengo como llamarlo por su nombre, produciendo una pérdida de la empatía que surge con el trato continuado y una situación estresante que condiciona una reacción social al interior de los </w:t>
      </w:r>
      <w:proofErr w:type="spellStart"/>
      <w:r>
        <w:t>Cesfam</w:t>
      </w:r>
      <w:proofErr w:type="spellEnd"/>
      <w:r>
        <w:t xml:space="preserve">. </w:t>
      </w:r>
    </w:p>
    <w:p w14:paraId="31956F34" w14:textId="77777777" w:rsidR="0069014B" w:rsidRDefault="004E4606">
      <w:pPr>
        <w:spacing w:before="240" w:after="240"/>
      </w:pPr>
      <w:r>
        <w:t xml:space="preserve">Una de las mayores dificultades persistente es la no finalización del proceso, al respecto las siguientes frases hacen referencia a ello: </w:t>
      </w:r>
      <w:r>
        <w:rPr>
          <w:i/>
        </w:rPr>
        <w:t>“esto es un proceso de incertidumbre constante, aún la tenemos</w:t>
      </w:r>
      <w:r>
        <w:t>” (</w:t>
      </w:r>
      <w:proofErr w:type="gramStart"/>
      <w:r>
        <w:t>S;S</w:t>
      </w:r>
      <w:proofErr w:type="gramEnd"/>
      <w:r>
        <w:t>1),  “</w:t>
      </w:r>
      <w:r>
        <w:rPr>
          <w:i/>
        </w:rPr>
        <w:t>Es un proceso con altibajos, no sabíamos qué hacer, después de cuarentenas vino la vacuna, se mejoró un poco la situación, luego otra vez la incertidumbre y así seguimos</w:t>
      </w:r>
      <w:r>
        <w:t xml:space="preserve">” (V;S1). Queda claro que el personal de salud presenta una imposibilidad de efectuar un ritual de cierre que permita elaborar los respectivos duelos existentes por el trauma, causando como </w:t>
      </w:r>
      <w:proofErr w:type="gramStart"/>
      <w:r>
        <w:t>consecuencia  una</w:t>
      </w:r>
      <w:proofErr w:type="gramEnd"/>
      <w:r>
        <w:t xml:space="preserve"> lista interminable de nuevas batallas por enfrentar.</w:t>
      </w:r>
    </w:p>
    <w:p w14:paraId="4CD7F5A2" w14:textId="77777777" w:rsidR="0069014B" w:rsidRDefault="004E4606">
      <w:pPr>
        <w:pStyle w:val="Ttulo2"/>
        <w:rPr>
          <w:sz w:val="22"/>
          <w:szCs w:val="22"/>
        </w:rPr>
      </w:pPr>
      <w:bookmarkStart w:id="22" w:name="_Toc93329935"/>
      <w:r>
        <w:rPr>
          <w:sz w:val="22"/>
          <w:szCs w:val="22"/>
        </w:rPr>
        <w:t>5.4.3 Cuento del lobo</w:t>
      </w:r>
      <w:bookmarkEnd w:id="22"/>
    </w:p>
    <w:p w14:paraId="13F7163B" w14:textId="77777777" w:rsidR="0069014B" w:rsidRDefault="004E4606">
      <w:pPr>
        <w:spacing w:before="240" w:after="240"/>
      </w:pPr>
      <w:r>
        <w:t>El Cuento del lobo hace parte de la categoría de la ritualidad y hace referencia a una frase acompañada de la sucesiva explicación durante una de las actividades participativas como una manera simbólica de explicar el fenómeno de la pandemia desde la vivencia particular en Chile.</w:t>
      </w:r>
    </w:p>
    <w:p w14:paraId="091C88C3" w14:textId="77777777" w:rsidR="0069014B" w:rsidRDefault="004E4606">
      <w:pPr>
        <w:spacing w:before="240" w:after="240"/>
      </w:pPr>
      <w:r>
        <w:t>El cuento del lobo refiere  a un sujeto: el pastorcito mentiroso, quien juega con el sentido de seguridad de una comunidad cuya principal fuente de supervivencia es la producción de lana, amenazando con la llegada de un lobo feroz que quiere devorar a todas las ovejas, amenaza y asusta por varias noches seguidas gritando que viene el lobo, para observar la reacción de la comunidad quienes rápidamente descubren que era una broma, sin embargo una noche cuando</w:t>
      </w:r>
      <w:r>
        <w:rPr>
          <w:b/>
        </w:rPr>
        <w:t xml:space="preserve"> </w:t>
      </w:r>
      <w:r>
        <w:t>ya nadie le creía al pastorcito, realmente vino el lobo y devoró a todas las ovejas tomando por sorpresa al poblado entero, quienes no tuvieron capacidad de reacción y de defensa.</w:t>
      </w:r>
    </w:p>
    <w:p w14:paraId="26B76494" w14:textId="77777777" w:rsidR="0069014B" w:rsidRDefault="004E4606">
      <w:pPr>
        <w:pBdr>
          <w:top w:val="nil"/>
          <w:left w:val="nil"/>
          <w:bottom w:val="nil"/>
          <w:right w:val="nil"/>
          <w:between w:val="nil"/>
        </w:pBdr>
        <w:spacing w:after="0"/>
      </w:pPr>
      <w:r>
        <w:lastRenderedPageBreak/>
        <w:t>Los profesionales de la salud relataron que dicha metáfora   se vivenció en ambas direcciones: “ni</w:t>
      </w:r>
      <w:r>
        <w:rPr>
          <w:i/>
        </w:rPr>
        <w:t xml:space="preserve"> nosotros ni ellos lo creíamos</w:t>
      </w:r>
      <w:r>
        <w:t xml:space="preserve">”. Y fue resultado de la producción de sentido originada desde el gobierno a través de los medios de comunicación quienes transmitieron por tv una campaña de tranquilidad frente a la capacidad que tenía el país de sobrellevar la crisis de manera incluso mejor que los países del primer mundo. Al respecto </w:t>
      </w:r>
      <w:r>
        <w:rPr>
          <w:i/>
        </w:rPr>
        <w:t>“la información de la autoridad era de certeza, con que esto no llegaría y si llegaba, estábamos preparados para la situación”</w:t>
      </w:r>
      <w:r>
        <w:t xml:space="preserve"> (</w:t>
      </w:r>
      <w:proofErr w:type="gramStart"/>
      <w:r>
        <w:t>S;S</w:t>
      </w:r>
      <w:proofErr w:type="gramEnd"/>
      <w:r>
        <w:t>1).</w:t>
      </w:r>
      <w:r>
        <w:rPr>
          <w:i/>
        </w:rPr>
        <w:t xml:space="preserve"> </w:t>
      </w:r>
      <w:r>
        <w:t>Por ese motivo, se hizo real el cuento afianzando los imaginarios colectivos frente a la confianza vs desconfianza.</w:t>
      </w:r>
    </w:p>
    <w:p w14:paraId="649A3D08" w14:textId="77777777" w:rsidR="0069014B" w:rsidRDefault="004E4606">
      <w:pPr>
        <w:pStyle w:val="Ttulo2"/>
        <w:rPr>
          <w:sz w:val="22"/>
          <w:szCs w:val="22"/>
        </w:rPr>
      </w:pPr>
      <w:bookmarkStart w:id="23" w:name="_Toc93329936"/>
      <w:r>
        <w:rPr>
          <w:sz w:val="22"/>
          <w:szCs w:val="22"/>
        </w:rPr>
        <w:t>5.5 Proceso de Toma de decisiones</w:t>
      </w:r>
      <w:bookmarkEnd w:id="23"/>
    </w:p>
    <w:p w14:paraId="0C244FC0" w14:textId="77777777" w:rsidR="0069014B" w:rsidRDefault="004E4606">
      <w:pPr>
        <w:pBdr>
          <w:top w:val="nil"/>
          <w:left w:val="nil"/>
          <w:bottom w:val="nil"/>
          <w:right w:val="nil"/>
          <w:between w:val="nil"/>
        </w:pBdr>
        <w:spacing w:after="0"/>
      </w:pPr>
      <w:r>
        <w:t>Esta categoría se compone de 3 códigos que hacen referencia a cómo se describe la toma de decisiones desde el vínculo con la comunidad, la comunicación interna dentro de los equipos de salud y la verticalidad/horizontalidad de los equipos con la población. De esta forma se da sentido a los relatos de los equipos de salud referente a cómo se articularon los vínculos sociales durante la pandemia, entre los mismos profesionales, sus jefaturas y fundamentalmente el proceso con sus comunidades.</w:t>
      </w:r>
    </w:p>
    <w:p w14:paraId="6814252E" w14:textId="77777777" w:rsidR="0069014B" w:rsidRDefault="004E4606">
      <w:pPr>
        <w:pBdr>
          <w:top w:val="nil"/>
          <w:left w:val="nil"/>
          <w:bottom w:val="nil"/>
          <w:right w:val="nil"/>
          <w:between w:val="nil"/>
        </w:pBdr>
        <w:spacing w:after="0"/>
      </w:pPr>
      <w:r>
        <w:t>Desde la Sociología se puede observar un esfuerzo teórico en cómo los vínculos se destacan por su fuerza y de una forma probablemente lineal, la cual combina el tiempo, la intensidad emocional, intimidad (confianza mutua) y los servicios reciproco que caracterizan a dicho vinculo</w:t>
      </w:r>
      <w:r>
        <w:rPr>
          <w:vertAlign w:val="superscript"/>
        </w:rPr>
        <w:footnoteReference w:id="3"/>
      </w:r>
      <w:r>
        <w:t>. De esta forma se puede orientar en como los procesos se articularon, lo cual está fuertemente relacionado a como se reconfiguraron los vínculos durante la pandemia por Covid-19, los cuales tuvieron tensiones y acercamiento y en cómo se estrecharon en los territorios, marcaron las experiencias de los equipos de salud.</w:t>
      </w:r>
    </w:p>
    <w:p w14:paraId="67E34AE6" w14:textId="77777777" w:rsidR="0069014B" w:rsidRDefault="004E4606">
      <w:pPr>
        <w:pStyle w:val="Ttulo2"/>
        <w:rPr>
          <w:sz w:val="22"/>
          <w:szCs w:val="22"/>
        </w:rPr>
      </w:pPr>
      <w:bookmarkStart w:id="24" w:name="_Toc93329937"/>
      <w:r>
        <w:rPr>
          <w:sz w:val="22"/>
          <w:szCs w:val="22"/>
        </w:rPr>
        <w:t>5.5.1 Vínculo con la Comunidad</w:t>
      </w:r>
      <w:bookmarkEnd w:id="24"/>
    </w:p>
    <w:p w14:paraId="15BD36B2" w14:textId="77777777" w:rsidR="0069014B" w:rsidRDefault="004E4606">
      <w:pPr>
        <w:pBdr>
          <w:top w:val="nil"/>
          <w:left w:val="nil"/>
          <w:bottom w:val="nil"/>
          <w:right w:val="nil"/>
          <w:between w:val="nil"/>
        </w:pBdr>
        <w:spacing w:after="0"/>
      </w:pPr>
      <w:r>
        <w:t xml:space="preserve">Para los equipos de salud, de cierta forma todo el periodo pandémico significó una revinculación o una nueva forma de vincularse con sus comunidades. El vínculo que existía el cual era valorado por ambas partes retrocedió mucho y para algunos equipos significó un retroceso de años de trabajo colaborativo y comunitario, una especie de pérdidas de la confianza. Al inicio de la crisis sanitaria se observaban sentimientos encontrados para los equipos de salud, ellos describieron que no existía </w:t>
      </w:r>
      <w:r>
        <w:lastRenderedPageBreak/>
        <w:t>el autocuidado de la población. Se evidenció una falta de empatía de la comunidad hacía la labor que realizaban los equipos de salud, sumado a cierta discriminación y maltrato hacía estos.</w:t>
      </w:r>
    </w:p>
    <w:p w14:paraId="16E7F5AD" w14:textId="77777777" w:rsidR="0069014B" w:rsidRDefault="004E4606">
      <w:pPr>
        <w:pBdr>
          <w:top w:val="nil"/>
          <w:left w:val="nil"/>
          <w:bottom w:val="nil"/>
          <w:right w:val="nil"/>
          <w:between w:val="nil"/>
        </w:pBdr>
        <w:spacing w:after="0"/>
        <w:ind w:left="720"/>
      </w:pPr>
      <w:r>
        <w:t>“</w:t>
      </w:r>
      <w:r>
        <w:rPr>
          <w:i/>
        </w:rPr>
        <w:t xml:space="preserve">Mientras nosotros estábamos cumpliendo todos los protocolos y éramos la primera línea con el </w:t>
      </w:r>
      <w:proofErr w:type="spellStart"/>
      <w:r>
        <w:rPr>
          <w:i/>
        </w:rPr>
        <w:t>Covid</w:t>
      </w:r>
      <w:proofErr w:type="spellEnd"/>
      <w:r>
        <w:rPr>
          <w:i/>
        </w:rPr>
        <w:t>, veíamos como existían fiestas clandestinas como eje de porfía</w:t>
      </w:r>
      <w:r>
        <w:t>” (</w:t>
      </w:r>
      <w:proofErr w:type="gramStart"/>
      <w:r>
        <w:t>V;S</w:t>
      </w:r>
      <w:proofErr w:type="gramEnd"/>
      <w:r>
        <w:t>1)</w:t>
      </w:r>
      <w:r>
        <w:br/>
      </w:r>
    </w:p>
    <w:p w14:paraId="5BC8AB5D" w14:textId="77777777" w:rsidR="0069014B" w:rsidRDefault="004E4606">
      <w:pPr>
        <w:pBdr>
          <w:top w:val="nil"/>
          <w:left w:val="nil"/>
          <w:bottom w:val="nil"/>
          <w:right w:val="nil"/>
          <w:between w:val="nil"/>
        </w:pBdr>
        <w:spacing w:after="0"/>
      </w:pPr>
      <w:r>
        <w:t>Mientras la pandemia avanzaba, cada vez había más contagios y muertes. Desde el mes de mayo del 2020, ya veíamos una especie de histeria colectiva en la población. Ya no era lejano eso de los contagios y los decesos más bien ya estaba en los territorios. La falta de pruebas PCR para los usuarios que se agolpaban fue un factor importante. Los llamados “</w:t>
      </w:r>
      <w:proofErr w:type="spellStart"/>
      <w:proofErr w:type="gramStart"/>
      <w:r>
        <w:rPr>
          <w:i/>
        </w:rPr>
        <w:t>fake</w:t>
      </w:r>
      <w:proofErr w:type="spellEnd"/>
      <w:r>
        <w:rPr>
          <w:i/>
        </w:rPr>
        <w:t xml:space="preserve"> </w:t>
      </w:r>
      <w:proofErr w:type="spellStart"/>
      <w:r>
        <w:rPr>
          <w:i/>
        </w:rPr>
        <w:t>news</w:t>
      </w:r>
      <w:proofErr w:type="spellEnd"/>
      <w:proofErr w:type="gramEnd"/>
      <w:r>
        <w:t>” sumado a la información viralizada por los grupos antivacunas también fueron factor que aumentó la tensión en las relaciones. Las brechas culturales con la población migrante fue otro factor.</w:t>
      </w:r>
    </w:p>
    <w:p w14:paraId="3C62ED7F" w14:textId="77777777" w:rsidR="0069014B" w:rsidRDefault="004E4606">
      <w:pPr>
        <w:pBdr>
          <w:top w:val="nil"/>
          <w:left w:val="nil"/>
          <w:bottom w:val="nil"/>
          <w:right w:val="nil"/>
          <w:between w:val="nil"/>
        </w:pBdr>
        <w:spacing w:after="0"/>
      </w:pPr>
      <w:r>
        <w:t>Un aspecto negativo, la violencia hacía los equipos de salud, de cierta forma creían que ellos traían el virus a los territorios al estar expuestos en nuestros lugares de trabajo. Los comentarios referían a una casa de brujas y que los apuntaban con los dedos, principalmente donde ellos vivían. Se dieron situaciones de intimidación a los trabajadores de los CESFAM por situaciones de muertes de usuarios y contagios, sobre todo por las condiciones de hacinamiento. Los funcionarios eran los responsables de lo que estaba pasando.</w:t>
      </w:r>
    </w:p>
    <w:p w14:paraId="3A3DEB64" w14:textId="77777777" w:rsidR="0069014B" w:rsidRDefault="004E4606">
      <w:pPr>
        <w:pBdr>
          <w:top w:val="nil"/>
          <w:left w:val="nil"/>
          <w:bottom w:val="nil"/>
          <w:right w:val="nil"/>
          <w:between w:val="nil"/>
        </w:pBdr>
        <w:spacing w:after="0"/>
        <w:ind w:left="1440"/>
      </w:pPr>
      <w:proofErr w:type="gramStart"/>
      <w:r>
        <w:t xml:space="preserve">“ </w:t>
      </w:r>
      <w:r>
        <w:rPr>
          <w:i/>
        </w:rPr>
        <w:t>El</w:t>
      </w:r>
      <w:proofErr w:type="gramEnd"/>
      <w:r>
        <w:rPr>
          <w:i/>
        </w:rPr>
        <w:t xml:space="preserve"> miedo inicial se transformó en violencia al poco tiempo, la gente tiró cloro afuera de las casas de algunos trabajadores de la salud</w:t>
      </w:r>
      <w:r>
        <w:t>” (V;S1)</w:t>
      </w:r>
    </w:p>
    <w:p w14:paraId="747C3564" w14:textId="77777777" w:rsidR="0069014B" w:rsidRDefault="004E4606">
      <w:pPr>
        <w:pBdr>
          <w:top w:val="nil"/>
          <w:left w:val="nil"/>
          <w:bottom w:val="nil"/>
          <w:right w:val="nil"/>
          <w:between w:val="nil"/>
        </w:pBdr>
        <w:spacing w:after="0"/>
      </w:pPr>
      <w:r>
        <w:t>Pasadas esas situaciones, con la llegada de las ayudas sociales y sobre todo con la aparición de las vacunas, mejoró el ánimo de todos tanto de los equipos de salud como de la población.  En general los CESFAM se transformaron en articuladores comunitarios de la información, la participación en radios locales fue una de las acciones. Las cápsulas educativas y de tele rehabilitación también fueron estrategias que lograron retomar esos vínculos sociales que la crisis sanitaria puso en tensión en las comunidades. Un programa llamado “</w:t>
      </w:r>
      <w:proofErr w:type="spellStart"/>
      <w:r>
        <w:rPr>
          <w:i/>
        </w:rPr>
        <w:t>intrabox</w:t>
      </w:r>
      <w:proofErr w:type="spellEnd"/>
      <w:r>
        <w:t>”, el cual tenía como objetivo la visita del equipo a los domicilios bajo los protocolos sanitarios correspondientes.</w:t>
      </w:r>
    </w:p>
    <w:p w14:paraId="5C1923E7" w14:textId="77777777" w:rsidR="0069014B" w:rsidRDefault="004E4606">
      <w:pPr>
        <w:pBdr>
          <w:top w:val="nil"/>
          <w:left w:val="nil"/>
          <w:bottom w:val="nil"/>
          <w:right w:val="nil"/>
          <w:between w:val="nil"/>
        </w:pBdr>
        <w:spacing w:after="0"/>
        <w:ind w:left="720"/>
        <w:rPr>
          <w:i/>
        </w:rPr>
      </w:pPr>
      <w:r>
        <w:rPr>
          <w:i/>
        </w:rPr>
        <w:t xml:space="preserve">“cuando habla…siempre es mejor alguien </w:t>
      </w:r>
      <w:proofErr w:type="gramStart"/>
      <w:r>
        <w:rPr>
          <w:i/>
        </w:rPr>
        <w:t>conocido”(</w:t>
      </w:r>
      <w:proofErr w:type="gramEnd"/>
      <w:r>
        <w:rPr>
          <w:i/>
        </w:rPr>
        <w:t>C,S1)</w:t>
      </w:r>
    </w:p>
    <w:p w14:paraId="4B834862" w14:textId="77777777" w:rsidR="0069014B" w:rsidRDefault="004E4606">
      <w:pPr>
        <w:pBdr>
          <w:top w:val="nil"/>
          <w:left w:val="nil"/>
          <w:bottom w:val="nil"/>
          <w:right w:val="nil"/>
          <w:between w:val="nil"/>
        </w:pBdr>
        <w:spacing w:after="0"/>
      </w:pPr>
      <w:r>
        <w:t>Los equipos de salud destacaron que las comunidades se auto organizan en cadenas de ayuda para suministrar mascarillas, alcohol gel, alimentos y asistencia a los adultos mayores. En ese tipo de iniciativas también fueron articuladas en la mayoría de los casos desde los CESFAM lo que en la segunda etapa de la pandemia significó un cambio más positivo de las relaciones entre los equipos de salud y sus comunidades.</w:t>
      </w:r>
    </w:p>
    <w:p w14:paraId="067CADEC" w14:textId="3A933178" w:rsidR="0069014B" w:rsidRDefault="004E4606">
      <w:pPr>
        <w:ind w:left="720"/>
        <w:rPr>
          <w:i/>
        </w:rPr>
      </w:pPr>
      <w:r>
        <w:rPr>
          <w:i/>
        </w:rPr>
        <w:lastRenderedPageBreak/>
        <w:t xml:space="preserve">“Valorar cuál ha sido el rol de nosotros como agentes de salud en la contención de ésta pandemia, en éstos escenarios de crisis es donde florece lo mejor y lo peor de las personas y las instituciones” </w:t>
      </w:r>
      <w:proofErr w:type="gramStart"/>
      <w:r>
        <w:rPr>
          <w:i/>
        </w:rPr>
        <w:t>( C</w:t>
      </w:r>
      <w:proofErr w:type="gramEnd"/>
      <w:r>
        <w:rPr>
          <w:i/>
        </w:rPr>
        <w:t>,S1)</w:t>
      </w:r>
    </w:p>
    <w:p w14:paraId="40647804" w14:textId="3C927BC2" w:rsidR="0056626A" w:rsidRPr="0056626A" w:rsidRDefault="0056626A" w:rsidP="0056626A">
      <w:pPr>
        <w:ind w:left="720"/>
        <w:rPr>
          <w:i/>
          <w:lang w:val="es-CL"/>
        </w:rPr>
      </w:pPr>
      <w:proofErr w:type="gramStart"/>
      <w:r w:rsidRPr="0056626A">
        <w:rPr>
          <w:i/>
          <w:lang w:val="es-CL"/>
        </w:rPr>
        <w:t>“ El</w:t>
      </w:r>
      <w:proofErr w:type="gramEnd"/>
      <w:r w:rsidRPr="0056626A">
        <w:rPr>
          <w:i/>
          <w:lang w:val="es-CL"/>
        </w:rPr>
        <w:t xml:space="preserve"> valor que le dio la comunidad al equipo de salud, la seguridad que ellos tenían al vernos por eso fue vital el uso del teléfono para comunicarnos”</w:t>
      </w:r>
      <w:r>
        <w:rPr>
          <w:i/>
          <w:lang w:val="es-CL"/>
        </w:rPr>
        <w:t>(S,S1)</w:t>
      </w:r>
    </w:p>
    <w:p w14:paraId="3BDD9519" w14:textId="77777777" w:rsidR="0056626A" w:rsidRPr="0056626A" w:rsidRDefault="0056626A">
      <w:pPr>
        <w:ind w:left="720"/>
        <w:rPr>
          <w:i/>
          <w:lang w:val="es-CL"/>
        </w:rPr>
      </w:pPr>
    </w:p>
    <w:p w14:paraId="7828F3CC" w14:textId="77777777" w:rsidR="0069014B" w:rsidRDefault="004E4606">
      <w:pPr>
        <w:pBdr>
          <w:top w:val="nil"/>
          <w:left w:val="nil"/>
          <w:bottom w:val="nil"/>
          <w:right w:val="nil"/>
          <w:between w:val="nil"/>
        </w:pBdr>
        <w:spacing w:after="0"/>
        <w:rPr>
          <w:color w:val="CC0000"/>
        </w:rPr>
      </w:pPr>
      <w:r>
        <w:t>El proceso de vacunación sin duda fue una situación positiva que ayudó a recomponer esos vínculos, proceso que también no estuvo exento de roces, como los quiebres de stock de estás y las filas producto de la espera. Sin duda que se apreció un cambio en los ánimos de la población, lo que ayudó a recomponer los vínculos y el trabajo coordinado y comunitario. Para los equipos de salud esto puede volver a cambiar en base a qué tan grave puede volver a estar la situación sanitaria, aspecto que ya se tiene presente en volver a recomponer este tipo de relaciones.</w:t>
      </w:r>
    </w:p>
    <w:p w14:paraId="561DDABC" w14:textId="77777777" w:rsidR="0069014B" w:rsidRDefault="004E4606">
      <w:pPr>
        <w:pStyle w:val="Ttulo2"/>
        <w:rPr>
          <w:sz w:val="22"/>
          <w:szCs w:val="22"/>
        </w:rPr>
      </w:pPr>
      <w:bookmarkStart w:id="25" w:name="_Toc93329938"/>
      <w:r>
        <w:rPr>
          <w:sz w:val="22"/>
          <w:szCs w:val="22"/>
        </w:rPr>
        <w:t>5.5.2 Comunicación interna en los equipos de salud</w:t>
      </w:r>
      <w:bookmarkEnd w:id="25"/>
    </w:p>
    <w:p w14:paraId="525D416D" w14:textId="77777777" w:rsidR="0069014B" w:rsidRDefault="004E4606">
      <w:pPr>
        <w:pBdr>
          <w:top w:val="nil"/>
          <w:left w:val="nil"/>
          <w:bottom w:val="nil"/>
          <w:right w:val="nil"/>
          <w:between w:val="nil"/>
        </w:pBdr>
        <w:spacing w:after="0"/>
      </w:pPr>
      <w:r>
        <w:t>Por defecto las tensiones entre los equipos de salud también se evidencio. Los relatos describen que al ser bastante confusas las decisiones de las autoridades sanitarias del país, eso se trasladó a las decisiones locales.</w:t>
      </w:r>
    </w:p>
    <w:p w14:paraId="5EA3D859" w14:textId="77777777" w:rsidR="0069014B" w:rsidRDefault="004E4606">
      <w:pPr>
        <w:pBdr>
          <w:top w:val="nil"/>
          <w:left w:val="nil"/>
          <w:bottom w:val="nil"/>
          <w:right w:val="nil"/>
          <w:between w:val="nil"/>
        </w:pBdr>
        <w:spacing w:after="0"/>
      </w:pPr>
      <w:r>
        <w:t>En el inicio de la pandemia, la comunicación de riesgo fue confusa y errada con muchas frases desafortunadas, la cuales provenían de la máxima autoridad sanitaria del país, el ministro de Salud.  A lo anterior, se suma las erráticas acciones que podían tomar las autoridades locales.</w:t>
      </w:r>
    </w:p>
    <w:p w14:paraId="4EAFC1CC" w14:textId="774E175E" w:rsidR="0069014B" w:rsidRDefault="004E4606">
      <w:pPr>
        <w:pBdr>
          <w:top w:val="nil"/>
          <w:left w:val="nil"/>
          <w:bottom w:val="nil"/>
          <w:right w:val="nil"/>
          <w:between w:val="nil"/>
        </w:pBdr>
        <w:spacing w:after="0"/>
        <w:ind w:left="1440" w:firstLine="95"/>
      </w:pPr>
      <w:r>
        <w:t>“</w:t>
      </w:r>
      <w:r>
        <w:rPr>
          <w:i/>
        </w:rPr>
        <w:t>el director de servicio nunca nos acompañó a las actividades en terreno. Fue una decisión no sacar a los profesionales de los box y llevarlos a las escuelas</w:t>
      </w:r>
      <w:r>
        <w:t>” (</w:t>
      </w:r>
      <w:proofErr w:type="gramStart"/>
      <w:r>
        <w:t>S;S</w:t>
      </w:r>
      <w:proofErr w:type="gramEnd"/>
      <w:r>
        <w:t>2)</w:t>
      </w:r>
    </w:p>
    <w:p w14:paraId="1CBE1BFE" w14:textId="58BA5E0C" w:rsidR="00B33C80" w:rsidRPr="00B33C80" w:rsidRDefault="00B33C80" w:rsidP="00B33C80">
      <w:pPr>
        <w:pBdr>
          <w:top w:val="nil"/>
          <w:left w:val="nil"/>
          <w:bottom w:val="nil"/>
          <w:right w:val="nil"/>
          <w:between w:val="nil"/>
        </w:pBdr>
        <w:spacing w:after="0"/>
        <w:ind w:left="1440" w:firstLine="95"/>
        <w:rPr>
          <w:i/>
          <w:iCs/>
          <w:lang w:val="es-CL"/>
        </w:rPr>
      </w:pPr>
      <w:r w:rsidRPr="00B33C80">
        <w:rPr>
          <w:i/>
          <w:iCs/>
          <w:lang w:val="es-CL"/>
        </w:rPr>
        <w:t>“al estar empoderando a la comunidad para que la comunicación afectiva de ambas partes va a ser personal y a lo mejor va a ser reacio a la estrategia”</w:t>
      </w:r>
      <w:r>
        <w:rPr>
          <w:i/>
          <w:iCs/>
          <w:lang w:val="es-CL"/>
        </w:rPr>
        <w:t xml:space="preserve"> (</w:t>
      </w:r>
      <w:proofErr w:type="gramStart"/>
      <w:r>
        <w:rPr>
          <w:i/>
          <w:iCs/>
          <w:lang w:val="es-CL"/>
        </w:rPr>
        <w:t>C,S</w:t>
      </w:r>
      <w:proofErr w:type="gramEnd"/>
      <w:r>
        <w:rPr>
          <w:i/>
          <w:iCs/>
          <w:lang w:val="es-CL"/>
        </w:rPr>
        <w:t>1)</w:t>
      </w:r>
    </w:p>
    <w:p w14:paraId="09E35F12" w14:textId="77777777" w:rsidR="00B33C80" w:rsidRPr="00B33C80" w:rsidRDefault="00B33C80">
      <w:pPr>
        <w:pBdr>
          <w:top w:val="nil"/>
          <w:left w:val="nil"/>
          <w:bottom w:val="nil"/>
          <w:right w:val="nil"/>
          <w:between w:val="nil"/>
        </w:pBdr>
        <w:spacing w:after="0"/>
        <w:ind w:left="1440" w:firstLine="95"/>
        <w:rPr>
          <w:lang w:val="es-CL"/>
        </w:rPr>
      </w:pPr>
    </w:p>
    <w:p w14:paraId="47AA856D" w14:textId="77777777" w:rsidR="0069014B" w:rsidRDefault="004E4606">
      <w:pPr>
        <w:pBdr>
          <w:top w:val="nil"/>
          <w:left w:val="nil"/>
          <w:bottom w:val="nil"/>
          <w:right w:val="nil"/>
          <w:between w:val="nil"/>
        </w:pBdr>
        <w:spacing w:after="0"/>
      </w:pPr>
      <w:r>
        <w:t xml:space="preserve">La toma de decisiones fue discutida por los equipos de salud, mientras algunos comentaban que no las compartían de plano, otros describirán qué ciertos cargos directivos las consultaron con los equipos de la primera línea y se pudo enfrentar de otra manera la crisis. Como se describió en el código anterior, muchas de las iniciativas de retomar un trabajo coordinado con las comunidades fueron locales, desde los mismos equipos se plantearon aspectos que hicieron diferencia en poder </w:t>
      </w:r>
      <w:r>
        <w:lastRenderedPageBreak/>
        <w:t>recomponer el vínculo con sus territorios, y el factor de comunicación interna fue clave para lograr estrategias y acciones prioritarias para combatir el covid-19.</w:t>
      </w:r>
    </w:p>
    <w:p w14:paraId="73CD8A06" w14:textId="77777777" w:rsidR="0069014B" w:rsidRDefault="004E4606">
      <w:pPr>
        <w:ind w:left="720"/>
        <w:rPr>
          <w:i/>
        </w:rPr>
      </w:pPr>
      <w:r>
        <w:rPr>
          <w:i/>
        </w:rPr>
        <w:t xml:space="preserve">“Un gran porcentaje del personal de salud está educado en esta toma de decisiones de forma vertical, yo entrego una indicación y espero que el usuario la cumpla y cuando viene con un </w:t>
      </w:r>
      <w:proofErr w:type="spellStart"/>
      <w:r>
        <w:rPr>
          <w:i/>
        </w:rPr>
        <w:t>feeldback</w:t>
      </w:r>
      <w:proofErr w:type="spellEnd"/>
      <w:r>
        <w:rPr>
          <w:i/>
        </w:rPr>
        <w:t xml:space="preserve">: yo creo doctor que es mejor esto…mucha de la gente de salud se siente </w:t>
      </w:r>
      <w:proofErr w:type="gramStart"/>
      <w:r>
        <w:rPr>
          <w:i/>
        </w:rPr>
        <w:t>chocada”(</w:t>
      </w:r>
      <w:proofErr w:type="gramEnd"/>
      <w:r>
        <w:rPr>
          <w:i/>
        </w:rPr>
        <w:t xml:space="preserve"> S,S2)</w:t>
      </w:r>
    </w:p>
    <w:p w14:paraId="2F3509CF" w14:textId="77777777" w:rsidR="0069014B" w:rsidRDefault="004E4606">
      <w:pPr>
        <w:pBdr>
          <w:top w:val="nil"/>
          <w:left w:val="nil"/>
          <w:bottom w:val="nil"/>
          <w:right w:val="nil"/>
          <w:between w:val="nil"/>
        </w:pBdr>
        <w:spacing w:after="0"/>
      </w:pPr>
      <w:r>
        <w:t>Los participantes mencionaron que la comunicación también falló en la autoridad política del alcalde. No se observó mucha sincronía en las decisiones y acciones de los equipos de salud con los municipios, tal caso que algunos CESFAM dependían de los municipios y eso no significó mayor éxito con esas decisiones, más bien existieron los mismos problemas de comunicación que se apreciaron en todos los niveles de toma de decisión según los participantes.</w:t>
      </w:r>
    </w:p>
    <w:p w14:paraId="20C606F8" w14:textId="77777777" w:rsidR="0069014B" w:rsidRDefault="004E4606">
      <w:pPr>
        <w:pBdr>
          <w:top w:val="nil"/>
          <w:left w:val="nil"/>
          <w:bottom w:val="nil"/>
          <w:right w:val="nil"/>
          <w:between w:val="nil"/>
        </w:pBdr>
        <w:spacing w:after="0"/>
        <w:ind w:left="720"/>
      </w:pPr>
      <w:r>
        <w:t>“</w:t>
      </w:r>
      <w:r>
        <w:rPr>
          <w:i/>
        </w:rPr>
        <w:t>Algunas autoridades coartan el uso de las redes sociales entre profesionales de la salud y las comunidades y dirigentes</w:t>
      </w:r>
      <w:r>
        <w:t>” (</w:t>
      </w:r>
      <w:proofErr w:type="gramStart"/>
      <w:r>
        <w:t>C;S</w:t>
      </w:r>
      <w:proofErr w:type="gramEnd"/>
      <w:r>
        <w:t>1)</w:t>
      </w:r>
    </w:p>
    <w:p w14:paraId="6806177B" w14:textId="77777777" w:rsidR="0069014B" w:rsidRDefault="004E4606">
      <w:pPr>
        <w:pStyle w:val="Ttulo2"/>
        <w:rPr>
          <w:sz w:val="22"/>
          <w:szCs w:val="22"/>
        </w:rPr>
      </w:pPr>
      <w:bookmarkStart w:id="26" w:name="_Toc93329939"/>
      <w:r>
        <w:rPr>
          <w:sz w:val="22"/>
          <w:szCs w:val="22"/>
        </w:rPr>
        <w:t>5.5.3 Verticalidad/horizontalidad de los equipos de salud con la comunidad</w:t>
      </w:r>
      <w:bookmarkEnd w:id="26"/>
    </w:p>
    <w:p w14:paraId="4CBFBD26" w14:textId="77777777" w:rsidR="0069014B" w:rsidRDefault="004E4606">
      <w:pPr>
        <w:pBdr>
          <w:top w:val="nil"/>
          <w:left w:val="nil"/>
          <w:bottom w:val="nil"/>
          <w:right w:val="nil"/>
          <w:between w:val="nil"/>
        </w:pBdr>
        <w:spacing w:after="0"/>
      </w:pPr>
      <w:r>
        <w:t>En la misma línea de los códigos anteriores, en los discursos de los equipos de salud se pudo observar cierta verticalidad/horizontalidad de los equipos de salud con sus comunidades y eso provocó que la pandemia se combatiera con distintas sensaciones, de los profesionales sanitarios.</w:t>
      </w:r>
    </w:p>
    <w:p w14:paraId="72C8311F" w14:textId="77777777" w:rsidR="0069014B" w:rsidRDefault="0069014B">
      <w:pPr>
        <w:pBdr>
          <w:top w:val="nil"/>
          <w:left w:val="nil"/>
          <w:bottom w:val="nil"/>
          <w:right w:val="nil"/>
          <w:between w:val="nil"/>
        </w:pBdr>
        <w:spacing w:after="0"/>
      </w:pPr>
    </w:p>
    <w:p w14:paraId="051155B2" w14:textId="77777777" w:rsidR="0069014B" w:rsidRDefault="004E4606">
      <w:pPr>
        <w:pBdr>
          <w:top w:val="nil"/>
          <w:left w:val="nil"/>
          <w:bottom w:val="nil"/>
          <w:right w:val="nil"/>
          <w:between w:val="nil"/>
        </w:pBdr>
        <w:spacing w:after="0"/>
      </w:pPr>
      <w:r>
        <w:t>Para equipos de Santiago, Concepción y Viña del Mar fue importante remarcar el vínculo cercano que tenían con dirigentes sociales de territorio, ejemplificado en programas como educadores y comunicadores de salud. Estrategias que ya tenían años de implementación y relucía los vínculos cercanos y de trabajo colaborativo en temas de salud. En esos contextos proponían que había ciertos determinantes sociales de la salud; pobreza, desempleo, acceso a servicios básicos, entre otros.  Eso permitió tener lazos sociales más horizontales que fundamentalmente dieron diagnósticos participativos en que los dirigentes y educadores fueron los principales articuladores. Otra estrategia que se puede trabajar y fomentar es el valor de los activos comunitarios de salud.</w:t>
      </w:r>
    </w:p>
    <w:p w14:paraId="051142A4" w14:textId="77777777" w:rsidR="0069014B" w:rsidRDefault="004E4606">
      <w:pPr>
        <w:spacing w:after="0"/>
        <w:ind w:left="720"/>
      </w:pPr>
      <w:r>
        <w:t>“</w:t>
      </w:r>
      <w:r>
        <w:rPr>
          <w:i/>
        </w:rPr>
        <w:t>Se ha trabajado y requieren planes consensuados en una relación horizontalidad para dar mayor participación social, cuando se vuelva a las actividades más presenciales donde se debe retomar las mesas barriales, diálogos ciudadanos, y diagnósticos participativos</w:t>
      </w:r>
      <w:r>
        <w:t>” (</w:t>
      </w:r>
      <w:proofErr w:type="gramStart"/>
      <w:r>
        <w:t>S;S</w:t>
      </w:r>
      <w:proofErr w:type="gramEnd"/>
      <w:r>
        <w:t>1)</w:t>
      </w:r>
      <w:r>
        <w:br/>
      </w:r>
    </w:p>
    <w:p w14:paraId="0236512B" w14:textId="77777777" w:rsidR="0069014B" w:rsidRDefault="004E4606">
      <w:pPr>
        <w:pBdr>
          <w:top w:val="nil"/>
          <w:left w:val="nil"/>
          <w:bottom w:val="nil"/>
          <w:right w:val="nil"/>
          <w:between w:val="nil"/>
        </w:pBdr>
        <w:spacing w:after="0"/>
      </w:pPr>
      <w:r>
        <w:lastRenderedPageBreak/>
        <w:t>Otros equipos de salud destacaron una perspectiva más vertical en las relaciones, de profesional a paciente, según esos relatos de cierta forma fue más difícil que la población respetará las medidas sanitarias, se evidenció más falta de conocimiento y falta de conciencia de parte de la población. El vínculo con la salud y la medicina se basa en creencias populares, la población actúa con un sentimiento de invulnerabilidad (esto no me pasará a mi). Se identificó cierta ignorancia por falta de conocimiento de:  una pandemia, un virus su transmisión y la mortalidad.</w:t>
      </w:r>
    </w:p>
    <w:p w14:paraId="78D48BF3" w14:textId="77777777" w:rsidR="0069014B" w:rsidRDefault="004E4606">
      <w:pPr>
        <w:pBdr>
          <w:top w:val="nil"/>
          <w:left w:val="nil"/>
          <w:bottom w:val="nil"/>
          <w:right w:val="nil"/>
          <w:between w:val="nil"/>
        </w:pBdr>
        <w:spacing w:after="0"/>
      </w:pPr>
      <w:r>
        <w:t>En estos territorios, con gran población de adultos mayores se evidenció la brecha tecnológica y económica de este grupo etario lo que dificultó mucha más relación parecían que estaban desconectados sobre todo en la primera y segunda ola de la pandemia.</w:t>
      </w:r>
    </w:p>
    <w:p w14:paraId="0D09E55D" w14:textId="77777777" w:rsidR="0069014B" w:rsidRDefault="004E4606">
      <w:pPr>
        <w:pBdr>
          <w:top w:val="nil"/>
          <w:left w:val="nil"/>
          <w:bottom w:val="nil"/>
          <w:right w:val="nil"/>
          <w:between w:val="nil"/>
        </w:pBdr>
        <w:spacing w:after="0"/>
      </w:pPr>
      <w:r>
        <w:t>Esto significa una autocrítica importante para estos equipos de salud y cómo se proyecta el tema de salud y la medicina:</w:t>
      </w:r>
    </w:p>
    <w:p w14:paraId="4FB0E38C" w14:textId="77777777" w:rsidR="0069014B" w:rsidRDefault="004E4606">
      <w:pPr>
        <w:spacing w:after="0"/>
        <w:ind w:left="720"/>
      </w:pPr>
      <w:r>
        <w:t>“</w:t>
      </w:r>
      <w:r>
        <w:rPr>
          <w:i/>
        </w:rPr>
        <w:t>Hay un choque con lógicas institucionales muy vertical con un modelo centrado en la enfermedad y lo patológico que le da preponderancia a las prácticas del modelo biomédico, lo que genera un modelo de rigidez institucional</w:t>
      </w:r>
      <w:r>
        <w:t>” (</w:t>
      </w:r>
      <w:proofErr w:type="gramStart"/>
      <w:r>
        <w:t>C;S</w:t>
      </w:r>
      <w:proofErr w:type="gramEnd"/>
      <w:r>
        <w:t>1)</w:t>
      </w:r>
    </w:p>
    <w:p w14:paraId="501645A1" w14:textId="77777777" w:rsidR="0069014B" w:rsidRDefault="0069014B">
      <w:pPr>
        <w:spacing w:after="0" w:line="240" w:lineRule="auto"/>
      </w:pPr>
    </w:p>
    <w:p w14:paraId="017A0E2E" w14:textId="5AA291B9" w:rsidR="0069014B" w:rsidRDefault="004E4606">
      <w:pPr>
        <w:spacing w:after="0"/>
      </w:pPr>
      <w:r>
        <w:t>Según lo anterior para los equipos de salud esto genera una alteración de los procesos de diagnóstico y eso altera la relación de los usuarios y los profesionales de la salud. En una mirada más estructural, esto se genera por una visión paternalista desde el Estado la cual permea las relaciones con los ciudadanos, en el ámbito familiar, comunidad y del individuo en varios ámbitos y acá se observa de forma permanente en la salud.</w:t>
      </w:r>
    </w:p>
    <w:p w14:paraId="10DE73E5" w14:textId="095DD5FF" w:rsidR="0056626A" w:rsidRPr="0056626A" w:rsidRDefault="0056626A" w:rsidP="0056626A">
      <w:pPr>
        <w:spacing w:after="0"/>
        <w:ind w:left="720"/>
        <w:rPr>
          <w:rFonts w:ascii="Times New Roman" w:eastAsia="Times New Roman" w:hAnsi="Times New Roman" w:cs="Times New Roman"/>
          <w:i/>
          <w:iCs/>
          <w:sz w:val="24"/>
          <w:szCs w:val="24"/>
          <w:lang w:val="es-CL" w:eastAsia="es-ES_tradnl"/>
        </w:rPr>
      </w:pPr>
      <w:r w:rsidRPr="0056626A">
        <w:rPr>
          <w:rFonts w:eastAsia="Times New Roman"/>
          <w:i/>
          <w:iCs/>
          <w:color w:val="000000"/>
          <w:lang w:val="es-CL" w:eastAsia="es-ES_tradnl"/>
        </w:rPr>
        <w:t xml:space="preserve">“Todas las actividades que tienen que ver con educación comunicación de información son de un modo unidireccional, nosotros creemos que estamos diciendo y la gente está entendiendo automáticamente porque amas nos hemos de alguna forma cuestionado si es la forma adecuada de entregar el </w:t>
      </w:r>
      <w:proofErr w:type="gramStart"/>
      <w:r w:rsidRPr="0056626A">
        <w:rPr>
          <w:rFonts w:eastAsia="Times New Roman"/>
          <w:i/>
          <w:iCs/>
          <w:color w:val="000000"/>
          <w:lang w:val="es-CL" w:eastAsia="es-ES_tradnl"/>
        </w:rPr>
        <w:t>proceso”</w:t>
      </w:r>
      <w:r>
        <w:rPr>
          <w:rFonts w:eastAsia="Times New Roman"/>
          <w:i/>
          <w:iCs/>
          <w:color w:val="000000"/>
          <w:lang w:val="es-CL" w:eastAsia="es-ES_tradnl"/>
        </w:rPr>
        <w:t>(</w:t>
      </w:r>
      <w:proofErr w:type="gramEnd"/>
      <w:r>
        <w:rPr>
          <w:rFonts w:eastAsia="Times New Roman"/>
          <w:i/>
          <w:iCs/>
          <w:color w:val="000000"/>
          <w:lang w:val="es-CL" w:eastAsia="es-ES_tradnl"/>
        </w:rPr>
        <w:t>C,S1)</w:t>
      </w:r>
    </w:p>
    <w:p w14:paraId="29BD54A7" w14:textId="77777777" w:rsidR="0056626A" w:rsidRPr="0056626A" w:rsidRDefault="0056626A">
      <w:pPr>
        <w:spacing w:after="0"/>
        <w:rPr>
          <w:lang w:val="es-CL"/>
        </w:rPr>
      </w:pPr>
    </w:p>
    <w:p w14:paraId="427EA246" w14:textId="77777777" w:rsidR="0069014B" w:rsidRDefault="004E4606">
      <w:pPr>
        <w:spacing w:after="0"/>
      </w:pPr>
      <w:r>
        <w:t>Otro aspecto que fomenta una relación vertical tiene que ver con las decisiones y estrategias que enfrentan los CESFAM las políticas de salud, como se ha mencionado anteriormente es repetitivo el hecho de no tener un sistema único de salud. Donde se pueda integrar todos los procesos de vinculación con la comunidad en la comunicación de riesgo de salud, en este caso fue la pandemia, pero ahí ellos ven una enorme desventaja, ya que depende mucho de la voluntad política del territorio o la autoridad jerárquica correspondiente.</w:t>
      </w:r>
    </w:p>
    <w:p w14:paraId="0F242DAD" w14:textId="77777777" w:rsidR="0069014B" w:rsidRDefault="004E4606">
      <w:pPr>
        <w:ind w:left="720"/>
        <w:rPr>
          <w:i/>
        </w:rPr>
      </w:pPr>
      <w:r>
        <w:rPr>
          <w:i/>
        </w:rPr>
        <w:lastRenderedPageBreak/>
        <w:t>“La conciencia emotiva yo creo que la mayoría de nosotros como que no la tomamos en cuenta, pero nuestros usuarios si son emotivos y a través de experiencias que pueden generar un cambio emotivo en las personas se puede llegar a hacer educación, ojo, no es que uno trate de imponer, pero la idea es que se sientan cercanos” (</w:t>
      </w:r>
      <w:proofErr w:type="gramStart"/>
      <w:r>
        <w:rPr>
          <w:i/>
        </w:rPr>
        <w:t>V,S</w:t>
      </w:r>
      <w:proofErr w:type="gramEnd"/>
      <w:r>
        <w:rPr>
          <w:i/>
        </w:rPr>
        <w:t>1)</w:t>
      </w:r>
    </w:p>
    <w:p w14:paraId="79F90768" w14:textId="77777777" w:rsidR="0069014B" w:rsidRDefault="004E4606">
      <w:pPr>
        <w:spacing w:after="0"/>
      </w:pPr>
      <w:r>
        <w:t>Como se ha ido mencionando a lo largo de este informe, la experiencia de los profesionales de la salud durante la pandemia por covid-19 significó un cambio de relaciones, mayor verticalidad en general para algunos equipos de Santiago y Concepción.</w:t>
      </w:r>
    </w:p>
    <w:p w14:paraId="619E1E82" w14:textId="77777777" w:rsidR="0069014B" w:rsidRDefault="004E4606">
      <w:pPr>
        <w:pStyle w:val="Ttulo2"/>
        <w:rPr>
          <w:sz w:val="22"/>
          <w:szCs w:val="22"/>
        </w:rPr>
      </w:pPr>
      <w:bookmarkStart w:id="27" w:name="_Toc93329940"/>
      <w:r>
        <w:rPr>
          <w:sz w:val="22"/>
          <w:szCs w:val="22"/>
        </w:rPr>
        <w:t>5.6 Nueva Normalidad</w:t>
      </w:r>
      <w:bookmarkEnd w:id="27"/>
    </w:p>
    <w:p w14:paraId="0A0559A4" w14:textId="77777777" w:rsidR="0069014B" w:rsidRDefault="004E4606">
      <w:pPr>
        <w:spacing w:before="240" w:after="240"/>
      </w:pPr>
      <w:r>
        <w:t xml:space="preserve">Esta categoría en particular aúna tres códigos que han construido las nuevas normas de convivencia luego del inicio de la pandemia desde marzo de 2020, y, sobre todo, se enfoca en cómo los equipos de salud han apoyado en la configuración de dicho proceso, elaborando estrategias de comunicación hacia la comunidad que favorezcan un contexto de cuidados y medidas de prevención. El concepto de “Nueva Normalidad” ha sido utilizado por figuras del gobierno y el ámbito público para referirse a los cambios en la cotidianidad que ha implicado la crisis sanitaria, y también fue citado por participantes en los espacios de discusión. </w:t>
      </w:r>
    </w:p>
    <w:p w14:paraId="0A4C9816" w14:textId="77777777" w:rsidR="0069014B" w:rsidRDefault="004E4606">
      <w:pPr>
        <w:ind w:left="720"/>
        <w:rPr>
          <w:i/>
        </w:rPr>
      </w:pPr>
      <w:r>
        <w:rPr>
          <w:i/>
        </w:rPr>
        <w:t>“El sujeto se hace protagónico de su devenir y la salud en ese sentido es un constructo histórico, las personas son portadoras de saberes y nosotros lo que estamos haciendo con este tipo de espacios es romper con esa hegemonía vertical del conocimiento” (</w:t>
      </w:r>
      <w:proofErr w:type="gramStart"/>
      <w:r>
        <w:rPr>
          <w:i/>
        </w:rPr>
        <w:t>C,S</w:t>
      </w:r>
      <w:proofErr w:type="gramEnd"/>
      <w:r>
        <w:rPr>
          <w:i/>
        </w:rPr>
        <w:t>2)</w:t>
      </w:r>
    </w:p>
    <w:p w14:paraId="37733D9D" w14:textId="77777777" w:rsidR="0069014B" w:rsidRDefault="004E4606">
      <w:pPr>
        <w:pStyle w:val="Ttulo2"/>
        <w:rPr>
          <w:sz w:val="22"/>
          <w:szCs w:val="22"/>
        </w:rPr>
      </w:pPr>
      <w:bookmarkStart w:id="28" w:name="_Toc93329941"/>
      <w:r>
        <w:rPr>
          <w:sz w:val="22"/>
          <w:szCs w:val="22"/>
        </w:rPr>
        <w:t>5.6.1 Concientizar a la comunidad</w:t>
      </w:r>
      <w:bookmarkEnd w:id="28"/>
    </w:p>
    <w:p w14:paraId="5B0F7DA9" w14:textId="77777777" w:rsidR="0069014B" w:rsidRDefault="004E4606">
      <w:pPr>
        <w:spacing w:before="240" w:after="240"/>
      </w:pPr>
      <w:r>
        <w:t>El presente código ha aglutinado discursos de los equipos de salud en su lucha para que la población opere con las medidas más básicas de cuidado ante el COVID 19, y fundamentalmente, las complejidades que han encontrado en ese proceso. En esta línea, se visualizan dos ejes:</w:t>
      </w:r>
    </w:p>
    <w:p w14:paraId="7C549D20" w14:textId="77777777" w:rsidR="0069014B" w:rsidRDefault="004E4606">
      <w:pPr>
        <w:spacing w:before="240" w:after="240"/>
      </w:pPr>
      <w:r>
        <w:t>Por un lado, se refiere una “</w:t>
      </w:r>
      <w:r>
        <w:rPr>
          <w:i/>
        </w:rPr>
        <w:t>falta de conocimiento y de conciencia</w:t>
      </w:r>
      <w:r>
        <w:t>” (</w:t>
      </w:r>
      <w:proofErr w:type="gramStart"/>
      <w:r>
        <w:t>V;S</w:t>
      </w:r>
      <w:proofErr w:type="gramEnd"/>
      <w:r>
        <w:t>1) por parte de la comunidad, sumado a la idea de las medidas sanitarias no se respetan en espacios cotidianos (como el uso de mascarilla y el lavado de manos), direccionando las narrativas a la irresponsabilidad en las personas que asisten a los centros de salud.</w:t>
      </w:r>
    </w:p>
    <w:p w14:paraId="551CC192" w14:textId="77777777" w:rsidR="0069014B" w:rsidRDefault="004E4606">
      <w:pPr>
        <w:spacing w:before="240" w:after="240"/>
        <w:rPr>
          <w:b/>
        </w:rPr>
      </w:pPr>
      <w:r>
        <w:lastRenderedPageBreak/>
        <w:t>Por otro lado, los mismos equipos reconocen que “</w:t>
      </w:r>
      <w:r>
        <w:rPr>
          <w:i/>
        </w:rPr>
        <w:t>los espacios de comunicación se han reconfigurado</w:t>
      </w:r>
      <w:r>
        <w:t>” (</w:t>
      </w:r>
      <w:proofErr w:type="gramStart"/>
      <w:r>
        <w:t>C;S</w:t>
      </w:r>
      <w:proofErr w:type="gramEnd"/>
      <w:r>
        <w:t xml:space="preserve">1), haciendo referencia a la transformación de los vínculos, y validando que han existido cambios radicales de conductas sociales en virtud de prevenir contagios por COVID. En esta línea, se menciona la cancelación de eventos masivos y la tendencia general a aislarse durante el periodo más crítico de la pandemia. </w:t>
      </w:r>
    </w:p>
    <w:p w14:paraId="4B3ADC13" w14:textId="77777777" w:rsidR="0069014B" w:rsidRDefault="004E4606">
      <w:pPr>
        <w:pStyle w:val="Ttulo2"/>
        <w:rPr>
          <w:sz w:val="22"/>
          <w:szCs w:val="22"/>
        </w:rPr>
      </w:pPr>
      <w:bookmarkStart w:id="29" w:name="_Toc93329942"/>
      <w:r>
        <w:rPr>
          <w:sz w:val="22"/>
          <w:szCs w:val="22"/>
        </w:rPr>
        <w:t>5.6.2 Cuento del lobo</w:t>
      </w:r>
      <w:bookmarkEnd w:id="29"/>
    </w:p>
    <w:p w14:paraId="2C199D2B" w14:textId="77777777" w:rsidR="0069014B" w:rsidRDefault="004E4606">
      <w:pPr>
        <w:spacing w:before="240" w:after="240"/>
      </w:pPr>
      <w:r>
        <w:t>Este código se construye a partir de una cita textual extraída de uno de los espacios de discusión, en que se utiliza la referencia al “Cuento del lobo” (</w:t>
      </w:r>
      <w:proofErr w:type="gramStart"/>
      <w:r>
        <w:t>S;S</w:t>
      </w:r>
      <w:proofErr w:type="gramEnd"/>
      <w:r>
        <w:t>1) como metáfora explicativa respecto a la percepción distante de del COVID, y la negación colectiva a que pudiera “</w:t>
      </w:r>
      <w:r>
        <w:rPr>
          <w:i/>
        </w:rPr>
        <w:t>afectarme a mi</w:t>
      </w:r>
      <w:r>
        <w:t>” (V;S2), por más que todo alrededor indicaba que podía ocurrir. En este marco, se han identificado dos aspectos: por un lado, en relación al acercamiento del virus al país, y la percepción de que no llegaría a Chile, o que de hacerlo, no afectaría cómo había ocurrido en países de Europa en el verano de 2020; por otro lado, se identifica que los equipos de salud visualizan que la población “</w:t>
      </w:r>
      <w:r>
        <w:rPr>
          <w:i/>
        </w:rPr>
        <w:t>posee un sentimiento de invulnerabilidad</w:t>
      </w:r>
      <w:r>
        <w:t>” (V;S2) e “</w:t>
      </w:r>
      <w:r>
        <w:rPr>
          <w:i/>
        </w:rPr>
        <w:t>incredulidad respecto a la pandemia</w:t>
      </w:r>
      <w:r>
        <w:t xml:space="preserve">” (V;S2), complejizando los intentos por educar en la prevención, y en consecuencia, encontrando resistencias ante la construcción de un marco relacional que resguarde el contagio por COVID 19. </w:t>
      </w:r>
    </w:p>
    <w:p w14:paraId="6DAF5369" w14:textId="77777777" w:rsidR="0069014B" w:rsidRDefault="004E4606">
      <w:pPr>
        <w:pStyle w:val="Ttulo2"/>
        <w:rPr>
          <w:sz w:val="22"/>
          <w:szCs w:val="22"/>
        </w:rPr>
      </w:pPr>
      <w:bookmarkStart w:id="30" w:name="_Toc93329943"/>
      <w:r>
        <w:rPr>
          <w:sz w:val="22"/>
          <w:szCs w:val="22"/>
        </w:rPr>
        <w:t>5.6.3 Efectos de la pandemia en la población</w:t>
      </w:r>
      <w:bookmarkEnd w:id="30"/>
    </w:p>
    <w:p w14:paraId="7A1FC659" w14:textId="77777777" w:rsidR="0069014B" w:rsidRDefault="004E4606">
      <w:pPr>
        <w:spacing w:before="240" w:after="240"/>
      </w:pPr>
      <w:r>
        <w:t xml:space="preserve">En cuanto a las consecuencias que la pandemia ha provocado en la población, y la forma en que este escenario ha ido construyendo una nueva manera de relaciones y patrones de conducta, se ha considerado relevante incluir el presente código en la categoría de “Nueva Normalidad”, tomando uno de los niveles ya referidos en el presente informe, </w:t>
      </w:r>
      <w:proofErr w:type="spellStart"/>
      <w:r>
        <w:t>mas</w:t>
      </w:r>
      <w:proofErr w:type="spellEnd"/>
      <w:r>
        <w:t xml:space="preserve"> que, en este nuevo contexto, también se acopla y facilita la construcción explicativa de la categoría. En esta línea, se presenta lo siguiente:</w:t>
      </w:r>
    </w:p>
    <w:p w14:paraId="3009310E" w14:textId="34D52880" w:rsidR="0069014B" w:rsidRDefault="004E4606">
      <w:pPr>
        <w:spacing w:before="240" w:after="240"/>
      </w:pPr>
      <w:r>
        <w:t>Se da cuenta del nivel conductual de afectación, ello respecto al proceso de acostumbramiento a los periodos de aislamiento y cuarentenas, generando un escenario en que, ya en un contexto de liberación de las medidas, la población tendía a mantener conductas de “</w:t>
      </w:r>
      <w:r>
        <w:rPr>
          <w:i/>
        </w:rPr>
        <w:t>sedentarismo</w:t>
      </w:r>
      <w:r>
        <w:t>” (</w:t>
      </w:r>
      <w:proofErr w:type="gramStart"/>
      <w:r>
        <w:t>S;S</w:t>
      </w:r>
      <w:proofErr w:type="gramEnd"/>
      <w:r>
        <w:t>1), elaborado – desde la óptica de los equipos de salud – como consecuencia del trauma que significó el largo periodo de encierro</w:t>
      </w:r>
      <w:r w:rsidR="00A807AA">
        <w:t xml:space="preserve"> también para otros significaron oportunidades: </w:t>
      </w:r>
    </w:p>
    <w:p w14:paraId="19772903" w14:textId="1E34C53A" w:rsidR="00CF6118" w:rsidRDefault="00A807AA" w:rsidP="00A807AA">
      <w:pPr>
        <w:spacing w:after="0"/>
        <w:ind w:left="720"/>
        <w:rPr>
          <w:rFonts w:eastAsia="Times New Roman"/>
          <w:i/>
          <w:iCs/>
          <w:color w:val="000000"/>
          <w:lang w:val="es-CL" w:eastAsia="es-ES_tradnl"/>
        </w:rPr>
      </w:pPr>
      <w:r>
        <w:rPr>
          <w:rFonts w:eastAsia="Times New Roman"/>
          <w:i/>
          <w:iCs/>
          <w:color w:val="000000"/>
          <w:lang w:val="es-CL" w:eastAsia="es-ES_tradnl"/>
        </w:rPr>
        <w:lastRenderedPageBreak/>
        <w:t>“</w:t>
      </w:r>
      <w:r w:rsidRPr="00A807AA">
        <w:rPr>
          <w:rFonts w:eastAsia="Times New Roman"/>
          <w:i/>
          <w:iCs/>
          <w:color w:val="000000"/>
          <w:lang w:val="es-CL" w:eastAsia="es-ES_tradnl"/>
        </w:rPr>
        <w:t xml:space="preserve">Para muchos fue también una oportunidad, una oportunidad para poder estar aislado con uno mismo, nuestras casas, nuestras familias” </w:t>
      </w:r>
      <w:r>
        <w:rPr>
          <w:rFonts w:eastAsia="Times New Roman"/>
          <w:i/>
          <w:iCs/>
          <w:color w:val="000000"/>
          <w:lang w:val="es-CL" w:eastAsia="es-ES_tradnl"/>
        </w:rPr>
        <w:t>(</w:t>
      </w:r>
      <w:proofErr w:type="gramStart"/>
      <w:r>
        <w:rPr>
          <w:rFonts w:eastAsia="Times New Roman"/>
          <w:i/>
          <w:iCs/>
          <w:color w:val="000000"/>
          <w:lang w:val="es-CL" w:eastAsia="es-ES_tradnl"/>
        </w:rPr>
        <w:t>S,S</w:t>
      </w:r>
      <w:proofErr w:type="gramEnd"/>
      <w:r>
        <w:rPr>
          <w:rFonts w:eastAsia="Times New Roman"/>
          <w:i/>
          <w:iCs/>
          <w:color w:val="000000"/>
          <w:lang w:val="es-CL" w:eastAsia="es-ES_tradnl"/>
        </w:rPr>
        <w:t>1)</w:t>
      </w:r>
    </w:p>
    <w:p w14:paraId="3EE9AA7E" w14:textId="1D6C22A8" w:rsidR="002D3A20" w:rsidRPr="002D3A20" w:rsidRDefault="002D3A20" w:rsidP="002D3A20">
      <w:pPr>
        <w:spacing w:after="0"/>
        <w:ind w:left="720"/>
        <w:rPr>
          <w:rFonts w:eastAsia="Times New Roman"/>
          <w:i/>
          <w:iCs/>
          <w:color w:val="000000"/>
          <w:lang w:val="es-CL" w:eastAsia="es-ES_tradnl"/>
        </w:rPr>
      </w:pPr>
      <w:r>
        <w:rPr>
          <w:rFonts w:eastAsia="Times New Roman"/>
          <w:i/>
          <w:iCs/>
          <w:color w:val="000000"/>
          <w:lang w:val="es-CL" w:eastAsia="es-ES_tradnl"/>
        </w:rPr>
        <w:t>“</w:t>
      </w:r>
      <w:r w:rsidRPr="002D3A20">
        <w:rPr>
          <w:rFonts w:eastAsia="Times New Roman"/>
          <w:i/>
          <w:iCs/>
          <w:color w:val="000000"/>
          <w:lang w:val="es-CL" w:eastAsia="es-ES_tradnl"/>
        </w:rPr>
        <w:t xml:space="preserve">“la sociedad fue más fuerte que la pandemia” </w:t>
      </w:r>
      <w:r>
        <w:rPr>
          <w:rFonts w:eastAsia="Times New Roman"/>
          <w:i/>
          <w:iCs/>
          <w:color w:val="000000"/>
          <w:lang w:val="es-CL" w:eastAsia="es-ES_tradnl"/>
        </w:rPr>
        <w:t>(</w:t>
      </w:r>
      <w:proofErr w:type="gramStart"/>
      <w:r>
        <w:rPr>
          <w:rFonts w:eastAsia="Times New Roman"/>
          <w:i/>
          <w:iCs/>
          <w:color w:val="000000"/>
          <w:lang w:val="es-CL" w:eastAsia="es-ES_tradnl"/>
        </w:rPr>
        <w:t>C,S</w:t>
      </w:r>
      <w:proofErr w:type="gramEnd"/>
      <w:r>
        <w:rPr>
          <w:rFonts w:eastAsia="Times New Roman"/>
          <w:i/>
          <w:iCs/>
          <w:color w:val="000000"/>
          <w:lang w:val="es-CL" w:eastAsia="es-ES_tradnl"/>
        </w:rPr>
        <w:t>1)</w:t>
      </w:r>
    </w:p>
    <w:p w14:paraId="6BABAF24" w14:textId="77777777" w:rsidR="0069014B" w:rsidRDefault="004E4606">
      <w:pPr>
        <w:pStyle w:val="Ttulo2"/>
        <w:rPr>
          <w:sz w:val="22"/>
          <w:szCs w:val="22"/>
        </w:rPr>
      </w:pPr>
      <w:bookmarkStart w:id="31" w:name="_Toc93329944"/>
      <w:r>
        <w:rPr>
          <w:sz w:val="22"/>
          <w:szCs w:val="22"/>
        </w:rPr>
        <w:t>5.7 Salud como un Derecho</w:t>
      </w:r>
      <w:bookmarkEnd w:id="31"/>
    </w:p>
    <w:p w14:paraId="346AD5BD" w14:textId="77777777" w:rsidR="0069014B" w:rsidRDefault="004E4606">
      <w:pPr>
        <w:spacing w:before="240" w:after="240"/>
        <w:rPr>
          <w:b/>
        </w:rPr>
      </w:pPr>
      <w:r>
        <w:t>La categoría por desarrollar se ha configurado en base a cuatro códigos, todos éstos con alusiones a la comprensión del acceso a la salud como un derecho humano que debe estar garantizado para toda la población, sin discriminación alguna. En aquello expresado por los equipos de salud, existen aristas de análisis más complejas y profundas en cuanto a las dificultades macrosociales y la desigualdad en el acceso a servicios básicos, y también referencias más concretas, como a la capacidad operativa de la institucionalidad en el proceso de vacunación.</w:t>
      </w:r>
    </w:p>
    <w:p w14:paraId="01968F9A" w14:textId="77777777" w:rsidR="0069014B" w:rsidRDefault="004E4606">
      <w:pPr>
        <w:pStyle w:val="Ttulo2"/>
        <w:rPr>
          <w:sz w:val="22"/>
          <w:szCs w:val="22"/>
        </w:rPr>
      </w:pPr>
      <w:bookmarkStart w:id="32" w:name="_Toc93329945"/>
      <w:r>
        <w:rPr>
          <w:sz w:val="22"/>
          <w:szCs w:val="22"/>
        </w:rPr>
        <w:t>5.7.1 Acceso Universal a la salud</w:t>
      </w:r>
      <w:bookmarkEnd w:id="32"/>
    </w:p>
    <w:p w14:paraId="080FB58E" w14:textId="77777777" w:rsidR="0069014B" w:rsidRDefault="004E4606">
      <w:pPr>
        <w:spacing w:before="240" w:after="240"/>
      </w:pPr>
      <w:r>
        <w:t xml:space="preserve">Este código se ha erguido como uno de los más abundantes en términos de insumos y referencias que se le han asociado, fundamentalmente por la amplitud de temáticas y visiones al respecto. En ese contexto, se han identificado dos líneas de análisis como fundamentales en términos explicativos: la primera apela al funcionamiento de la salud pública en Chile y la cobertura con la que cumple, visualizándose una mirada aunada respecto al buen funcionamiento general del sistema en cuanto a la entrega de servicios, </w:t>
      </w:r>
      <w:proofErr w:type="spellStart"/>
      <w:r>
        <w:t>mas</w:t>
      </w:r>
      <w:proofErr w:type="spellEnd"/>
      <w:r>
        <w:t xml:space="preserve"> con aristas de dificultades, como las complicaciones concretas para llegar a sectores aislados (narrativa extraída de las comunas con población rural)  (V;S2)  (C;S2), y el escaso acceso a especialistas como problema transversal del sector público, haciendo que la entrega de atenciones se vea, en muchas ocasiones, negada por falta de recursos. La segunda línea de análisis se vincula a la persistencia en la entrega de servicios durante la crisis sanitaria, y fundamentalmente, hasta qué punto el derecho a la salud estuvo en cuestión por el direccionamiento de esfuerzos a combatir la pandemia. Respecto a ello, se registran una serie de relatos asociados a la reconversión de camas y la priorización de pacientes con mayores expectativas de vida, irguiéndose como fundamental el factor ético en los equipos, y las discusiones internas que se dieron en dichos contextos. De forma transversal, esta temática se lograba cerrar desde el sentido de responsabilidad de la salud pública, respaldando que la toma de decisiones se configuró en la búsqueda del bien colectivo. Finalmente, en este punto de la discusión se reitera la idea de que </w:t>
      </w:r>
      <w:r>
        <w:lastRenderedPageBreak/>
        <w:t>“</w:t>
      </w:r>
      <w:r>
        <w:rPr>
          <w:i/>
        </w:rPr>
        <w:t>ningún equipo estaba preparado para la pandemia</w:t>
      </w:r>
      <w:r>
        <w:t>” (</w:t>
      </w:r>
      <w:proofErr w:type="gramStart"/>
      <w:r>
        <w:t>C;S</w:t>
      </w:r>
      <w:proofErr w:type="gramEnd"/>
      <w:r>
        <w:t xml:space="preserve">2), dando cuenta de la estructura crítica del escenario y el caos que significaron – sobre todo – los primeros meses de la crisis sanitaria. </w:t>
      </w:r>
    </w:p>
    <w:p w14:paraId="5DB4BB50" w14:textId="77777777" w:rsidR="0069014B" w:rsidRDefault="004E4606">
      <w:pPr>
        <w:pStyle w:val="Ttulo2"/>
        <w:rPr>
          <w:sz w:val="22"/>
          <w:szCs w:val="22"/>
        </w:rPr>
      </w:pPr>
      <w:bookmarkStart w:id="33" w:name="_Toc93329946"/>
      <w:r>
        <w:rPr>
          <w:sz w:val="22"/>
          <w:szCs w:val="22"/>
        </w:rPr>
        <w:t>5.7.2 Políticas Públicas en salud</w:t>
      </w:r>
      <w:bookmarkEnd w:id="33"/>
    </w:p>
    <w:p w14:paraId="7982D047" w14:textId="44768EC9" w:rsidR="0069014B" w:rsidRDefault="004E4606">
      <w:pPr>
        <w:spacing w:before="240" w:after="240"/>
      </w:pPr>
      <w:r>
        <w:t>El código por exponer da cuenta de expresiones de los equipos asociadas a la estructura macro de políticas públicas en salud – y en otras materias - en Chile, el manejo de recursos y las contingencias ocurridas durante la crisis sanitaria en su relación con la institucionalidad. En esta línea, se identifican tres aristas de análisis:</w:t>
      </w:r>
    </w:p>
    <w:p w14:paraId="6AE92DF2" w14:textId="34573006" w:rsidR="0063243C" w:rsidRPr="0063243C" w:rsidRDefault="0063243C" w:rsidP="0063243C">
      <w:pPr>
        <w:spacing w:before="240" w:after="240"/>
        <w:ind w:left="720"/>
        <w:rPr>
          <w:i/>
          <w:iCs/>
          <w:lang w:val="es-CL"/>
        </w:rPr>
      </w:pPr>
      <w:r>
        <w:rPr>
          <w:i/>
          <w:iCs/>
          <w:lang w:val="es-CL"/>
        </w:rPr>
        <w:t>“</w:t>
      </w:r>
      <w:r w:rsidRPr="0063243C">
        <w:rPr>
          <w:i/>
          <w:iCs/>
          <w:lang w:val="es-CL"/>
        </w:rPr>
        <w:t xml:space="preserve">Nosotros asumimos la parte educativa, la parte proyectiva, asumimos la parte </w:t>
      </w:r>
      <w:r w:rsidR="003322ED">
        <w:rPr>
          <w:i/>
          <w:iCs/>
          <w:lang w:val="es-CL"/>
        </w:rPr>
        <w:t>de rehabilitación</w:t>
      </w:r>
      <w:r w:rsidRPr="0063243C">
        <w:rPr>
          <w:i/>
          <w:iCs/>
          <w:lang w:val="es-CL"/>
        </w:rPr>
        <w:t xml:space="preserve"> y el mensaje de la mascarilla porque tenía que ser solo de nosotros, porque no tenía que hacerse en los lugares de trabajo, en la comunidad, en la calle” </w:t>
      </w:r>
      <w:r>
        <w:rPr>
          <w:i/>
          <w:iCs/>
          <w:lang w:val="es-CL"/>
        </w:rPr>
        <w:t>(</w:t>
      </w:r>
      <w:proofErr w:type="gramStart"/>
      <w:r>
        <w:rPr>
          <w:i/>
          <w:iCs/>
          <w:lang w:val="es-CL"/>
        </w:rPr>
        <w:t>C,S</w:t>
      </w:r>
      <w:proofErr w:type="gramEnd"/>
      <w:r>
        <w:rPr>
          <w:i/>
          <w:iCs/>
          <w:lang w:val="es-CL"/>
        </w:rPr>
        <w:t>2)</w:t>
      </w:r>
    </w:p>
    <w:p w14:paraId="1067C4C8" w14:textId="77777777" w:rsidR="0063243C" w:rsidRDefault="004E4606">
      <w:pPr>
        <w:spacing w:before="240" w:after="240"/>
      </w:pPr>
      <w:r>
        <w:t xml:space="preserve">En primer lugar, se reitera transversalmente en los espacios de discusión, la falta de recursos en los </w:t>
      </w:r>
      <w:proofErr w:type="spellStart"/>
      <w:r>
        <w:t>Cesfam</w:t>
      </w:r>
      <w:proofErr w:type="spellEnd"/>
      <w:r>
        <w:t xml:space="preserve"> y centros de salud en general, mayormente porque parte del financiamiento proviene del sector municipal, y ante ello, se desarrolla una fuerte crítica a la gestión y distribución de los dineros públicos. </w:t>
      </w:r>
    </w:p>
    <w:p w14:paraId="32712D6E" w14:textId="5CCC9BBC" w:rsidR="0063243C" w:rsidRPr="0063243C" w:rsidRDefault="0063243C" w:rsidP="0063243C">
      <w:pPr>
        <w:spacing w:before="240" w:after="240"/>
        <w:ind w:left="720"/>
        <w:rPr>
          <w:i/>
          <w:iCs/>
          <w:lang w:val="es-CL"/>
        </w:rPr>
      </w:pPr>
      <w:r w:rsidRPr="0063243C">
        <w:rPr>
          <w:i/>
          <w:iCs/>
          <w:lang w:val="es-CL"/>
        </w:rPr>
        <w:t xml:space="preserve">“A los que trabajamos en el territorio se nos exige que generemos poco menos que políticas públicas </w:t>
      </w:r>
      <w:r w:rsidR="003322ED" w:rsidRPr="0063243C">
        <w:rPr>
          <w:i/>
          <w:iCs/>
          <w:lang w:val="es-CL"/>
        </w:rPr>
        <w:t>locales”</w:t>
      </w:r>
      <w:r w:rsidR="003322ED">
        <w:rPr>
          <w:i/>
          <w:iCs/>
          <w:lang w:val="es-CL"/>
        </w:rPr>
        <w:t xml:space="preserve"> (</w:t>
      </w:r>
      <w:proofErr w:type="gramStart"/>
      <w:r>
        <w:rPr>
          <w:i/>
          <w:iCs/>
          <w:lang w:val="es-CL"/>
        </w:rPr>
        <w:t>C,S</w:t>
      </w:r>
      <w:proofErr w:type="gramEnd"/>
      <w:r>
        <w:rPr>
          <w:i/>
          <w:iCs/>
          <w:lang w:val="es-CL"/>
        </w:rPr>
        <w:t>1)</w:t>
      </w:r>
    </w:p>
    <w:p w14:paraId="2A7D1EA4" w14:textId="77F4D5A4" w:rsidR="0069014B" w:rsidRDefault="004E4606">
      <w:pPr>
        <w:spacing w:before="240" w:after="240"/>
      </w:pPr>
      <w:r>
        <w:t>En segundo lugar, se desarrolla una constante crítica al manejo del gobierno durante el desarrollo de la pandemia, tanto en términos comunicacionales y en las formas de construir estrategias de prevención, como en relación al manejo y transparencia de las cifras de contagio y fallecidos, aspecto que provocó “</w:t>
      </w:r>
      <w:r>
        <w:rPr>
          <w:i/>
        </w:rPr>
        <w:t>desconcierto y duda</w:t>
      </w:r>
      <w:r>
        <w:t>” (</w:t>
      </w:r>
      <w:proofErr w:type="gramStart"/>
      <w:r>
        <w:t>S;S</w:t>
      </w:r>
      <w:proofErr w:type="gramEnd"/>
      <w:r>
        <w:t xml:space="preserve">2) en los equipos de salud. Tercero y final, se identifican narrativas respecto al Ingreso Familiar de Emergencia (IFE), política pública nacida durante la crisis sanitaria, y que es visualizada por los equipos como fundamental para la vida cotidiana de las familias más vulnerables, </w:t>
      </w:r>
      <w:proofErr w:type="spellStart"/>
      <w:r>
        <w:t>mas</w:t>
      </w:r>
      <w:proofErr w:type="spellEnd"/>
      <w:r>
        <w:t xml:space="preserve"> que no presenta una buena regulación ni planificación, y se sostiene la crítica respecto a que no está focalizada en la población que más lo necesita. </w:t>
      </w:r>
    </w:p>
    <w:p w14:paraId="5BF6547D" w14:textId="4E4FC61E" w:rsidR="008F3A91" w:rsidRDefault="008F3A91" w:rsidP="008F3A91">
      <w:pPr>
        <w:spacing w:after="0"/>
        <w:ind w:left="720"/>
        <w:rPr>
          <w:rFonts w:eastAsia="Times New Roman"/>
          <w:i/>
          <w:iCs/>
          <w:color w:val="000000"/>
          <w:lang w:val="es-CL" w:eastAsia="es-ES_tradnl"/>
        </w:rPr>
      </w:pPr>
      <w:r w:rsidRPr="008F3A91">
        <w:rPr>
          <w:rFonts w:eastAsia="Times New Roman"/>
          <w:i/>
          <w:iCs/>
          <w:color w:val="000000"/>
          <w:lang w:val="es-CL" w:eastAsia="es-ES_tradnl"/>
        </w:rPr>
        <w:t xml:space="preserve">“Desde el diseño de Políticas Públicas que no incorpora las diferencias, salud para todos, no todos somos iguales hay que incorporar esas </w:t>
      </w:r>
      <w:proofErr w:type="gramStart"/>
      <w:r w:rsidRPr="008F3A91">
        <w:rPr>
          <w:rFonts w:eastAsia="Times New Roman"/>
          <w:i/>
          <w:iCs/>
          <w:color w:val="000000"/>
          <w:lang w:val="es-CL" w:eastAsia="es-ES_tradnl"/>
        </w:rPr>
        <w:t>diferencias”</w:t>
      </w:r>
      <w:r>
        <w:rPr>
          <w:rFonts w:eastAsia="Times New Roman"/>
          <w:i/>
          <w:iCs/>
          <w:color w:val="000000"/>
          <w:lang w:val="es-CL" w:eastAsia="es-ES_tradnl"/>
        </w:rPr>
        <w:t>(</w:t>
      </w:r>
      <w:proofErr w:type="gramEnd"/>
      <w:r>
        <w:rPr>
          <w:rFonts w:eastAsia="Times New Roman"/>
          <w:i/>
          <w:iCs/>
          <w:color w:val="000000"/>
          <w:lang w:val="es-CL" w:eastAsia="es-ES_tradnl"/>
        </w:rPr>
        <w:t>C,S1)</w:t>
      </w:r>
    </w:p>
    <w:p w14:paraId="274E2A0B" w14:textId="625BEE62" w:rsidR="008F3A91" w:rsidRPr="0063243C" w:rsidRDefault="0063243C" w:rsidP="0063243C">
      <w:pPr>
        <w:spacing w:after="0"/>
        <w:ind w:left="720"/>
        <w:rPr>
          <w:rFonts w:asciiTheme="minorHAnsi" w:eastAsia="Times New Roman" w:hAnsiTheme="minorHAnsi" w:cstheme="minorHAnsi"/>
          <w:i/>
          <w:iCs/>
          <w:lang w:val="es-CL" w:eastAsia="es-ES_tradnl"/>
        </w:rPr>
      </w:pPr>
      <w:r>
        <w:rPr>
          <w:rFonts w:asciiTheme="minorHAnsi" w:eastAsia="Times New Roman" w:hAnsiTheme="minorHAnsi" w:cstheme="minorHAnsi"/>
          <w:i/>
          <w:iCs/>
          <w:lang w:val="es-CL" w:eastAsia="es-ES_tradnl"/>
        </w:rPr>
        <w:lastRenderedPageBreak/>
        <w:t>“</w:t>
      </w:r>
      <w:r w:rsidRPr="0063243C">
        <w:rPr>
          <w:rFonts w:asciiTheme="minorHAnsi" w:eastAsia="Times New Roman" w:hAnsiTheme="minorHAnsi" w:cstheme="minorHAnsi"/>
          <w:i/>
          <w:iCs/>
          <w:lang w:val="es-CL" w:eastAsia="es-ES_tradnl"/>
        </w:rPr>
        <w:t xml:space="preserve">Porqué hasta el día de hoy se han escondido las cifras en qué lugar de la sociedad fue más fuerte la pandemia porque a mí me interesa </w:t>
      </w:r>
      <w:proofErr w:type="gramStart"/>
      <w:r w:rsidRPr="0063243C">
        <w:rPr>
          <w:rFonts w:asciiTheme="minorHAnsi" w:eastAsia="Times New Roman" w:hAnsiTheme="minorHAnsi" w:cstheme="minorHAnsi"/>
          <w:i/>
          <w:iCs/>
          <w:lang w:val="es-CL" w:eastAsia="es-ES_tradnl"/>
        </w:rPr>
        <w:t>saberlo”</w:t>
      </w:r>
      <w:r>
        <w:rPr>
          <w:rFonts w:asciiTheme="minorHAnsi" w:eastAsia="Times New Roman" w:hAnsiTheme="minorHAnsi" w:cstheme="minorHAnsi"/>
          <w:i/>
          <w:iCs/>
          <w:lang w:val="es-CL" w:eastAsia="es-ES_tradnl"/>
        </w:rPr>
        <w:t>(</w:t>
      </w:r>
      <w:proofErr w:type="gramEnd"/>
      <w:r>
        <w:rPr>
          <w:rFonts w:asciiTheme="minorHAnsi" w:eastAsia="Times New Roman" w:hAnsiTheme="minorHAnsi" w:cstheme="minorHAnsi"/>
          <w:i/>
          <w:iCs/>
          <w:lang w:val="es-CL" w:eastAsia="es-ES_tradnl"/>
        </w:rPr>
        <w:t>C,S1)</w:t>
      </w:r>
    </w:p>
    <w:p w14:paraId="1D0D5452" w14:textId="77777777" w:rsidR="0069014B" w:rsidRDefault="004E4606">
      <w:pPr>
        <w:pStyle w:val="Ttulo2"/>
        <w:rPr>
          <w:sz w:val="22"/>
          <w:szCs w:val="22"/>
        </w:rPr>
      </w:pPr>
      <w:bookmarkStart w:id="34" w:name="_Toc93329947"/>
      <w:r>
        <w:rPr>
          <w:sz w:val="22"/>
          <w:szCs w:val="22"/>
        </w:rPr>
        <w:t>5.7.3 Intersectorialidad</w:t>
      </w:r>
      <w:bookmarkEnd w:id="34"/>
    </w:p>
    <w:p w14:paraId="23687FFE" w14:textId="77777777" w:rsidR="0069014B" w:rsidRDefault="004E4606">
      <w:pPr>
        <w:spacing w:before="240" w:after="240"/>
      </w:pPr>
      <w:r>
        <w:t>El presente código nace en función de aglutinar los discursos que apelan a la necesidad de trabajo colaborativo con otras áreas del servicio público, ello para dar cumplimiento a los objetivos más transversales del combate contra la pandemia. De esta forma, se han identificado dos líneas de análisis:</w:t>
      </w:r>
    </w:p>
    <w:p w14:paraId="7B030192" w14:textId="77777777" w:rsidR="0069014B" w:rsidRDefault="004E4606">
      <w:pPr>
        <w:spacing w:before="240" w:after="240"/>
      </w:pPr>
      <w:r>
        <w:t>En primer término, se refiere al concepto como necesario en función de no cargar a los centros de salud con la responsabilidad absoluta del manejo de la pandemia, sino que la urgencia de que otros organismos del Estado se vinculen activamente del proceso:</w:t>
      </w:r>
    </w:p>
    <w:p w14:paraId="3D603720" w14:textId="77777777" w:rsidR="0069014B" w:rsidRDefault="004E4606">
      <w:pPr>
        <w:spacing w:after="0"/>
        <w:ind w:left="720"/>
      </w:pPr>
      <w:r>
        <w:rPr>
          <w:i/>
        </w:rPr>
        <w:t xml:space="preserve">“(…) el nuevo concepto de salud pasa a ser intersectorial, lo que significa que el personal de salud asume la prevención, rehabilitación, capacitación (…) la salud no debe ser responsabilidad total del sector salud, ya que es un concepto muy amplio, debe ser intersectorial”. </w:t>
      </w:r>
      <w:r>
        <w:t xml:space="preserve"> (</w:t>
      </w:r>
      <w:proofErr w:type="gramStart"/>
      <w:r>
        <w:t>S;S</w:t>
      </w:r>
      <w:proofErr w:type="gramEnd"/>
      <w:r>
        <w:t>2)</w:t>
      </w:r>
    </w:p>
    <w:p w14:paraId="2F2F8E7C" w14:textId="77777777" w:rsidR="0069014B" w:rsidRDefault="004E4606">
      <w:pPr>
        <w:spacing w:before="240" w:after="0"/>
      </w:pPr>
      <w:r>
        <w:t xml:space="preserve">En segundo lugar, se apela al origen simbólico de los Centros de Salud, relevando su óptica comunitaria como fundamental en la concepción del trabajo a realizar, y dando cuenta de un rumbo perdido por parte de la toma de decisiones a nivel institucional. En este sentido, se pone énfasis en la pérdida de la participación social como fenómeno que aleja a los equipos de sus comunidades. </w:t>
      </w:r>
    </w:p>
    <w:p w14:paraId="4E79E5F1" w14:textId="77777777" w:rsidR="0069014B" w:rsidRDefault="004E4606">
      <w:pPr>
        <w:pStyle w:val="Ttulo2"/>
        <w:rPr>
          <w:sz w:val="22"/>
          <w:szCs w:val="22"/>
        </w:rPr>
      </w:pPr>
      <w:bookmarkStart w:id="35" w:name="_Toc93329948"/>
      <w:r>
        <w:rPr>
          <w:sz w:val="22"/>
          <w:szCs w:val="22"/>
        </w:rPr>
        <w:t>5.7.4 Población Migrante</w:t>
      </w:r>
      <w:bookmarkEnd w:id="35"/>
    </w:p>
    <w:p w14:paraId="35771F8D" w14:textId="77777777" w:rsidR="0069014B" w:rsidRDefault="004E4606">
      <w:pPr>
        <w:spacing w:before="240" w:after="240"/>
      </w:pPr>
      <w:r>
        <w:t>Respecto a este código, se da cuenta de una visión consensuada por parte de los equipos de salud participantes en torno al fenómeno de la migración, y fundamentalmente en cuanto al acceso de personas migrantes a servicios básicos y al resguardo de sus derechos fundamentales. En este sentido, se han identificado dos puntos que aportan al desarrollo explicativo de la categoría:</w:t>
      </w:r>
    </w:p>
    <w:p w14:paraId="36022543" w14:textId="77777777" w:rsidR="0069014B" w:rsidRDefault="004E4606">
      <w:pPr>
        <w:spacing w:before="240" w:after="240"/>
      </w:pPr>
      <w:r>
        <w:t>En primer lugar, el reconocimiento del fenómeno migratorio como extensión de la temática de vulnerabilidad, y que, finalmente, son personas que conviven con una multiplicidad de factores que configuran su estado de vulnerabilidad, y ello requiere garantizar su acceso pleno, al menos, a su derecho a la salud.</w:t>
      </w:r>
    </w:p>
    <w:p w14:paraId="0B5C484B" w14:textId="77777777" w:rsidR="0069014B" w:rsidRDefault="004E4606">
      <w:pPr>
        <w:spacing w:before="240" w:after="240"/>
      </w:pPr>
      <w:r>
        <w:lastRenderedPageBreak/>
        <w:t>En segundo lugar, se da cuenta de una serie de dificultades en la búsqueda de entregar estos servicios, refiriendo la barrera idiomática principalmente, mas también creencias populares propias de culturas no-occidentales que no coinciden con lineamientos de la medicina en Chile:</w:t>
      </w:r>
    </w:p>
    <w:p w14:paraId="6E4E2DA0" w14:textId="77777777" w:rsidR="0069014B" w:rsidRDefault="004E4606">
      <w:pPr>
        <w:spacing w:before="240" w:after="240"/>
        <w:ind w:left="700"/>
      </w:pPr>
      <w:r>
        <w:rPr>
          <w:i/>
        </w:rPr>
        <w:t xml:space="preserve">“(…) algunos haitianos pensaban que el PCR podía insertarles el virus, y era muy difícil explicarles que se trataba de </w:t>
      </w:r>
      <w:proofErr w:type="gramStart"/>
      <w:r>
        <w:rPr>
          <w:i/>
        </w:rPr>
        <w:t>un test</w:t>
      </w:r>
      <w:proofErr w:type="gramEnd"/>
      <w:r>
        <w:rPr>
          <w:i/>
        </w:rPr>
        <w:t xml:space="preserve">”. </w:t>
      </w:r>
      <w:r>
        <w:t xml:space="preserve"> (</w:t>
      </w:r>
      <w:proofErr w:type="gramStart"/>
      <w:r>
        <w:t>S;S</w:t>
      </w:r>
      <w:proofErr w:type="gramEnd"/>
      <w:r>
        <w:t>2)</w:t>
      </w:r>
    </w:p>
    <w:p w14:paraId="48393ECC" w14:textId="77777777" w:rsidR="0069014B" w:rsidRDefault="004E4606">
      <w:pPr>
        <w:pStyle w:val="Ttulo2"/>
        <w:rPr>
          <w:sz w:val="22"/>
          <w:szCs w:val="22"/>
        </w:rPr>
      </w:pPr>
      <w:bookmarkStart w:id="36" w:name="_Toc93329949"/>
      <w:r>
        <w:rPr>
          <w:sz w:val="22"/>
          <w:szCs w:val="22"/>
        </w:rPr>
        <w:t>5.7.5 Proceso de Vacunación</w:t>
      </w:r>
      <w:bookmarkEnd w:id="36"/>
    </w:p>
    <w:p w14:paraId="572AF2B2" w14:textId="77777777" w:rsidR="0069014B" w:rsidRDefault="004E4606">
      <w:pPr>
        <w:spacing w:before="240" w:after="240"/>
      </w:pPr>
      <w:r>
        <w:t>Respecto de las narrativas que referían al proceso de vacunación y su desarrollo, es posible dar cuenta de visiones generales comunes que se repetían en los espacios de conversación, y que no propiciaban instancias de discusión, sino que era una temática que facilitaba el consenso y, en consecuencia, no se profundiza. Aun así, se destaca la noción de “</w:t>
      </w:r>
      <w:r>
        <w:rPr>
          <w:i/>
        </w:rPr>
        <w:t>esperanza</w:t>
      </w:r>
      <w:r>
        <w:t>” (</w:t>
      </w:r>
      <w:proofErr w:type="gramStart"/>
      <w:r>
        <w:t>V;S</w:t>
      </w:r>
      <w:proofErr w:type="gramEnd"/>
      <w:r>
        <w:t xml:space="preserve">1) respecto a la visualización del fin de la pandemia, o al menos de las medidas más restrictivas de prevención. Respecto a la gestión institucional de este proceso, se irgue como un acierto del gobierno de turno en Chile, tanto por la rapidez en que llegaron como por la creación oportuna del esquema de vacunación. </w:t>
      </w:r>
    </w:p>
    <w:p w14:paraId="25AD87A8" w14:textId="77777777" w:rsidR="0069014B" w:rsidRDefault="004E4606">
      <w:pPr>
        <w:pStyle w:val="Ttulo2"/>
        <w:rPr>
          <w:sz w:val="22"/>
          <w:szCs w:val="22"/>
        </w:rPr>
      </w:pPr>
      <w:bookmarkStart w:id="37" w:name="_Toc93329950"/>
      <w:r>
        <w:rPr>
          <w:sz w:val="22"/>
          <w:szCs w:val="22"/>
        </w:rPr>
        <w:t>5.8 Medidas No Farmacológicas</w:t>
      </w:r>
      <w:bookmarkEnd w:id="37"/>
    </w:p>
    <w:p w14:paraId="0D3A0E94" w14:textId="77777777" w:rsidR="0069014B" w:rsidRDefault="004E4606">
      <w:pPr>
        <w:pBdr>
          <w:top w:val="nil"/>
          <w:left w:val="nil"/>
          <w:bottom w:val="nil"/>
          <w:right w:val="nil"/>
          <w:between w:val="nil"/>
        </w:pBdr>
        <w:spacing w:after="0"/>
      </w:pPr>
      <w:r>
        <w:t>La categoría sobre las medidas no farmacológicas, principalmente se abordaron desde los obstáculos y efectos no deseados que estás producen. La guía que otorgó la OPS sobre está temática tiene una estrecha relación con los discursos de los equipos de salud, ya que, justamente dado sus contextos territoriales y vulnerabilidad, afloraron las experiencias centradas en problemática referidas a los obstáculos en la implementación estás medidas. Los equipos de salud desde sus experiencias remarcaron el tema del sentir de los profesionales ante la pandemia, fue un momento importante de catarsis también ante las malas decisiones de las autoridades y complementar las decisiones sanitarias con las económicas provocó que existiesen más barreras que eficacia.</w:t>
      </w:r>
    </w:p>
    <w:p w14:paraId="074DEF61" w14:textId="69970D0D" w:rsidR="0069014B" w:rsidRDefault="004E4606">
      <w:pPr>
        <w:pBdr>
          <w:top w:val="nil"/>
          <w:left w:val="nil"/>
          <w:bottom w:val="nil"/>
          <w:right w:val="nil"/>
          <w:between w:val="nil"/>
        </w:pBdr>
        <w:spacing w:after="0"/>
      </w:pPr>
      <w:r>
        <w:t>Los relatos de cierta forma están relacionados a los códigos que hacen referencias al miedo, la concientización de la comunidad, la noción de vulnerabilidad y las políticas públicas en salud.</w:t>
      </w:r>
    </w:p>
    <w:p w14:paraId="6C112D6D" w14:textId="77777777" w:rsidR="003B33C2" w:rsidRDefault="003B33C2" w:rsidP="003B33C2">
      <w:pPr>
        <w:spacing w:after="0" w:line="240" w:lineRule="auto"/>
        <w:jc w:val="left"/>
        <w:rPr>
          <w:rFonts w:eastAsia="Times New Roman"/>
          <w:i/>
          <w:iCs/>
          <w:color w:val="000000"/>
          <w:lang w:val="es-CL" w:eastAsia="es-ES_tradnl"/>
        </w:rPr>
      </w:pPr>
    </w:p>
    <w:p w14:paraId="2F08CB39" w14:textId="72BD87D7" w:rsidR="003B33C2" w:rsidRPr="003B33C2" w:rsidRDefault="003B33C2" w:rsidP="003B33C2">
      <w:pPr>
        <w:spacing w:after="0" w:line="240" w:lineRule="auto"/>
        <w:jc w:val="left"/>
        <w:rPr>
          <w:rFonts w:ascii="Times New Roman" w:eastAsia="Times New Roman" w:hAnsi="Times New Roman" w:cs="Times New Roman"/>
          <w:i/>
          <w:iCs/>
          <w:sz w:val="24"/>
          <w:szCs w:val="24"/>
          <w:lang w:val="es-CL" w:eastAsia="es-ES_tradnl"/>
        </w:rPr>
      </w:pPr>
      <w:r w:rsidRPr="003B33C2">
        <w:rPr>
          <w:rFonts w:eastAsia="Times New Roman"/>
          <w:i/>
          <w:iCs/>
          <w:color w:val="000000"/>
          <w:lang w:val="es-CL" w:eastAsia="es-ES_tradnl"/>
        </w:rPr>
        <w:t xml:space="preserve">“Después de la vacuna la gente empieza a usar la mascarilla de </w:t>
      </w:r>
      <w:proofErr w:type="gramStart"/>
      <w:r w:rsidRPr="003B33C2">
        <w:rPr>
          <w:rFonts w:eastAsia="Times New Roman"/>
          <w:i/>
          <w:iCs/>
          <w:color w:val="000000"/>
          <w:lang w:val="es-CL" w:eastAsia="es-ES_tradnl"/>
        </w:rPr>
        <w:t>babero”</w:t>
      </w:r>
      <w:r>
        <w:rPr>
          <w:rFonts w:eastAsia="Times New Roman"/>
          <w:i/>
          <w:iCs/>
          <w:color w:val="000000"/>
          <w:lang w:val="es-CL" w:eastAsia="es-ES_tradnl"/>
        </w:rPr>
        <w:t>(</w:t>
      </w:r>
      <w:proofErr w:type="gramEnd"/>
      <w:r>
        <w:rPr>
          <w:rFonts w:eastAsia="Times New Roman"/>
          <w:i/>
          <w:iCs/>
          <w:color w:val="000000"/>
          <w:lang w:val="es-CL" w:eastAsia="es-ES_tradnl"/>
        </w:rPr>
        <w:t>C,S1)</w:t>
      </w:r>
    </w:p>
    <w:p w14:paraId="62DCA0AF" w14:textId="77777777" w:rsidR="003B33C2" w:rsidRPr="003B33C2" w:rsidRDefault="003B33C2">
      <w:pPr>
        <w:pBdr>
          <w:top w:val="nil"/>
          <w:left w:val="nil"/>
          <w:bottom w:val="nil"/>
          <w:right w:val="nil"/>
          <w:between w:val="nil"/>
        </w:pBdr>
        <w:spacing w:after="0"/>
        <w:rPr>
          <w:i/>
          <w:iCs/>
          <w:lang w:val="es-CL"/>
        </w:rPr>
      </w:pPr>
    </w:p>
    <w:p w14:paraId="53E504C6" w14:textId="77777777" w:rsidR="0069014B" w:rsidRDefault="004E4606">
      <w:pPr>
        <w:pStyle w:val="Ttulo2"/>
        <w:rPr>
          <w:sz w:val="22"/>
          <w:szCs w:val="22"/>
        </w:rPr>
      </w:pPr>
      <w:bookmarkStart w:id="38" w:name="_Toc93329951"/>
      <w:r>
        <w:rPr>
          <w:sz w:val="22"/>
          <w:szCs w:val="22"/>
        </w:rPr>
        <w:lastRenderedPageBreak/>
        <w:t>5.8.1 Miedo</w:t>
      </w:r>
      <w:bookmarkEnd w:id="38"/>
    </w:p>
    <w:p w14:paraId="13F50409" w14:textId="77777777" w:rsidR="0069014B" w:rsidRDefault="004E4606">
      <w:pPr>
        <w:spacing w:before="240" w:after="240"/>
      </w:pPr>
      <w:r>
        <w:t>Como se describió anteriormente, tanto para las comunidades como los equipos de salud la mención al miedo fue un sentir bastante descriptivo en el inicio de la pandemia. Ese sentimiento se acoplaba en la comunicación del uso de las medidas no farmacológicas. Al ampliar este código se denota también este tipo de conceptos que fue parte de la construcción de las actividades y estrategias que los equipos de salud aplicaron en esta etapa de la crisis sanitaria.  Una de las principales manifestaciones del personal tenía relación con los diversos sentimientos en las actividades cotidianas  tales como:  la incertidumbre, la sensación de sentirse vulnerables, el pánico, el temor a lo desconocido, el desconocimiento a lo que se avecina y al desempeño del virus mismo, entrelazados dichos sentimientos con el estrés causado por la presión ejercida desde toda la sociedad sobre ellos como “salvadores” que debían enfrentar con sus cuerpos y desde sus capacidades sobredimensionadas un monstruo silencioso veloz y desconocido.</w:t>
      </w:r>
    </w:p>
    <w:p w14:paraId="39A89A85" w14:textId="77777777" w:rsidR="0069014B" w:rsidRDefault="004E4606">
      <w:pPr>
        <w:spacing w:before="240" w:after="240"/>
      </w:pPr>
      <w:r>
        <w:t xml:space="preserve"> El espacio de</w:t>
      </w:r>
      <w:r>
        <w:rPr>
          <w:i/>
        </w:rPr>
        <w:t xml:space="preserve"> lo Público</w:t>
      </w:r>
      <w:r>
        <w:t xml:space="preserve"> en este caso particular se compone del lugar de trabajo o los </w:t>
      </w:r>
      <w:proofErr w:type="spellStart"/>
      <w:r>
        <w:t>Cesfam</w:t>
      </w:r>
      <w:proofErr w:type="spellEnd"/>
      <w:r>
        <w:t xml:space="preserve">, donde pasaban la mayor cantidad de horas del día, y </w:t>
      </w:r>
      <w:r>
        <w:rPr>
          <w:i/>
        </w:rPr>
        <w:t>lo Privado</w:t>
      </w:r>
      <w:r>
        <w:t xml:space="preserve"> que correspondía a su vivienda, el hogar donde sus seres queridos permanecían en confinamiento. Esta fluctuación entre ambos espacios simbólicos tuvo dos manifestaciones a las cuales debían hacerle frente los profesionales de la salud: por un lado, el pánico social comunitario el cual se evidenció dentro de los compañeros de los </w:t>
      </w:r>
      <w:proofErr w:type="spellStart"/>
      <w:r>
        <w:t>Cesfam</w:t>
      </w:r>
      <w:proofErr w:type="spellEnd"/>
      <w:r>
        <w:t xml:space="preserve"> quienes al ingresar a los turnos se observaban a sí mismos minuciosamente para quitar de la duda, cualquier indicio, cualquier síntoma visible, que los llegara a hacer sospechosos de traer el virus de casa. Y por otro lado abarcando el espacio de </w:t>
      </w:r>
      <w:r>
        <w:rPr>
          <w:i/>
        </w:rPr>
        <w:t>lo Privado</w:t>
      </w:r>
      <w:r>
        <w:t xml:space="preserve">, tal como dijeron: </w:t>
      </w:r>
      <w:r>
        <w:rPr>
          <w:i/>
        </w:rPr>
        <w:t>“el miedo saca lo mejor y peor de nosotros</w:t>
      </w:r>
      <w:r>
        <w:t>” (</w:t>
      </w:r>
      <w:proofErr w:type="gramStart"/>
      <w:r>
        <w:t>C;S</w:t>
      </w:r>
      <w:proofErr w:type="gramEnd"/>
      <w:r>
        <w:t>1)  este proceso de inseguridad se manifestó cuando la población de manera violenta, le tiraba cloro a las puertas de las viviendas de los profesionales de la salud, hasta llegar al extremo de pedirles que no llegaran a sus casas.</w:t>
      </w:r>
    </w:p>
    <w:p w14:paraId="143CC493" w14:textId="77777777" w:rsidR="0069014B" w:rsidRDefault="004E4606">
      <w:pPr>
        <w:spacing w:before="240" w:after="240"/>
      </w:pPr>
      <w:r>
        <w:t xml:space="preserve">La incertidumbre conlleva de una u otra manera al estrés colectivo, factor desencadenante antes o después de diferentes expresiones de la violencia, ya sea hacia sí mismo con prácticas excesivas de consumo por ejemplo de alimentos, sexo o sustancias adictivas, o hacia ese otro sujeto del Afuera, forastero, posible agresor o enemigo, El miedo y su irracionalidad puede causar efectos contrarios pero que en el fondo provienen de una misma manifestación de la violencia, por ejemplo se evidenciaron comunidades que se auto confinaron por medida de protección, pero al tiempo, en otros sectores, se produjeron fiestas clandestinas, contradiciendo las normas establecidas de </w:t>
      </w:r>
      <w:r>
        <w:lastRenderedPageBreak/>
        <w:t>distanciamiento y protocolos de seguridad como respuesta agresiva y violenta que atentaba inconscientemente contra su propio cuerpo.</w:t>
      </w:r>
    </w:p>
    <w:p w14:paraId="7A4DF039" w14:textId="6A08A535" w:rsidR="0069014B" w:rsidRDefault="004E4606">
      <w:pPr>
        <w:spacing w:before="240" w:after="240"/>
      </w:pPr>
      <w:r>
        <w:t>El sentirse vulnerables fue otro de los miedos vivenciados directamente por el personal de salud puesto que veían como compañeros que guardaban todas las medidas y protocolos de protección contra el Covid-19 de manera estricta, eran contagiados y personas de la comunidad que no cumplían protocolos básicos no se contagiaban, esta situación compleja y sin explicación científica todavía, les hizo entender que todos se podían contagiar, nadie estaba exento y eso causaba todavía más incertidumbre.</w:t>
      </w:r>
    </w:p>
    <w:p w14:paraId="68B6D0C5" w14:textId="51E15244" w:rsidR="003B33C2" w:rsidRPr="00A376F8" w:rsidRDefault="003B33C2" w:rsidP="00A376F8">
      <w:pPr>
        <w:spacing w:after="0"/>
        <w:ind w:left="720"/>
        <w:rPr>
          <w:rFonts w:ascii="Times New Roman" w:eastAsia="Times New Roman" w:hAnsi="Times New Roman" w:cs="Times New Roman"/>
          <w:i/>
          <w:iCs/>
          <w:sz w:val="24"/>
          <w:szCs w:val="24"/>
          <w:lang w:val="es-CL" w:eastAsia="es-ES_tradnl"/>
        </w:rPr>
      </w:pPr>
      <w:r w:rsidRPr="00A376F8">
        <w:rPr>
          <w:rFonts w:eastAsia="Times New Roman"/>
          <w:i/>
          <w:iCs/>
          <w:color w:val="000000"/>
          <w:lang w:val="es-CL" w:eastAsia="es-ES_tradnl"/>
        </w:rPr>
        <w:t>“</w:t>
      </w:r>
      <w:proofErr w:type="spellStart"/>
      <w:r w:rsidRPr="003B33C2">
        <w:rPr>
          <w:rFonts w:eastAsia="Times New Roman"/>
          <w:i/>
          <w:iCs/>
          <w:color w:val="000000"/>
          <w:lang w:val="es-CL" w:eastAsia="es-ES_tradnl"/>
        </w:rPr>
        <w:t>Que</w:t>
      </w:r>
      <w:proofErr w:type="spellEnd"/>
      <w:r w:rsidRPr="003B33C2">
        <w:rPr>
          <w:rFonts w:eastAsia="Times New Roman"/>
          <w:i/>
          <w:iCs/>
          <w:color w:val="000000"/>
          <w:lang w:val="es-CL" w:eastAsia="es-ES_tradnl"/>
        </w:rPr>
        <w:t xml:space="preserve"> quedamos como paralizados, miedo a morir, la Cata que tuvo miedo a que se muriera su </w:t>
      </w:r>
      <w:proofErr w:type="gramStart"/>
      <w:r w:rsidRPr="003B33C2">
        <w:rPr>
          <w:rFonts w:eastAsia="Times New Roman"/>
          <w:i/>
          <w:iCs/>
          <w:color w:val="000000"/>
          <w:lang w:val="es-CL" w:eastAsia="es-ES_tradnl"/>
        </w:rPr>
        <w:t>abuelita</w:t>
      </w:r>
      <w:r w:rsidRPr="00A376F8">
        <w:rPr>
          <w:rFonts w:eastAsia="Times New Roman"/>
          <w:i/>
          <w:iCs/>
          <w:color w:val="000000"/>
          <w:lang w:val="es-CL" w:eastAsia="es-ES_tradnl"/>
        </w:rPr>
        <w:t>”</w:t>
      </w:r>
      <w:r w:rsidR="00A376F8">
        <w:rPr>
          <w:rFonts w:eastAsia="Times New Roman"/>
          <w:i/>
          <w:iCs/>
          <w:color w:val="000000"/>
          <w:lang w:val="es-CL" w:eastAsia="es-ES_tradnl"/>
        </w:rPr>
        <w:t>(</w:t>
      </w:r>
      <w:proofErr w:type="gramEnd"/>
      <w:r w:rsidR="00A376F8">
        <w:rPr>
          <w:rFonts w:eastAsia="Times New Roman"/>
          <w:i/>
          <w:iCs/>
          <w:color w:val="000000"/>
          <w:lang w:val="es-CL" w:eastAsia="es-ES_tradnl"/>
        </w:rPr>
        <w:t>S,S1)</w:t>
      </w:r>
    </w:p>
    <w:p w14:paraId="1B05BD16" w14:textId="77777777" w:rsidR="0069014B" w:rsidRDefault="004E4606">
      <w:pPr>
        <w:spacing w:before="240" w:after="240"/>
      </w:pPr>
      <w:r>
        <w:t xml:space="preserve">En uno de los </w:t>
      </w:r>
      <w:proofErr w:type="spellStart"/>
      <w:r>
        <w:t>Cesfam</w:t>
      </w:r>
      <w:proofErr w:type="spellEnd"/>
      <w:r>
        <w:t xml:space="preserve"> se instaló un túnel sanitizador éste servía para pasarlo varias veces al día y cumplió doble función; ayudaba en el estrés colectivo de ser portadores posibles del virus al atender pacientes positivos y como receptor catalizador de emociones de tristeza y abatimiento” por</w:t>
      </w:r>
      <w:r>
        <w:rPr>
          <w:i/>
        </w:rPr>
        <w:t xml:space="preserve"> nuestra salud mental pasábamos varias veces por allí</w:t>
      </w:r>
      <w:r>
        <w:t>” (</w:t>
      </w:r>
      <w:proofErr w:type="gramStart"/>
      <w:r>
        <w:t>V;S</w:t>
      </w:r>
      <w:proofErr w:type="gramEnd"/>
      <w:r>
        <w:t>2).</w:t>
      </w:r>
    </w:p>
    <w:p w14:paraId="4633AA91" w14:textId="77777777" w:rsidR="0069014B" w:rsidRDefault="004E4606">
      <w:pPr>
        <w:pStyle w:val="Ttulo2"/>
        <w:rPr>
          <w:sz w:val="22"/>
          <w:szCs w:val="22"/>
        </w:rPr>
      </w:pPr>
      <w:bookmarkStart w:id="39" w:name="_Toc93329952"/>
      <w:r>
        <w:rPr>
          <w:sz w:val="22"/>
          <w:szCs w:val="22"/>
        </w:rPr>
        <w:t>5.8.2 Concientizar a la comunidad</w:t>
      </w:r>
      <w:bookmarkEnd w:id="39"/>
    </w:p>
    <w:p w14:paraId="472351A5" w14:textId="4A468B18" w:rsidR="0069014B" w:rsidRDefault="004E4606">
      <w:pPr>
        <w:spacing w:before="240" w:after="240"/>
      </w:pPr>
      <w:r>
        <w:t xml:space="preserve">Si bien la idea de concientizar a la comunidad ha sido descrita anteriormente, es un articulador central también en la promoción de los equipos de salud de uso de las medidas no farmacológicas. El primer año de la pandemia fue la única estrategia sanitaria con la que se contaba, de ambas partes tanto de los equipos de salud y sus comunidades, situación que también trajo tensión. Los equipos en general cuestionaron la poca concientización de la población sobre todo en el “uso de mascarilla” y el distanciamiento físico. </w:t>
      </w:r>
    </w:p>
    <w:p w14:paraId="0F52FC17" w14:textId="130685E3" w:rsidR="005476AE" w:rsidRPr="005476AE" w:rsidRDefault="005476AE" w:rsidP="005476AE">
      <w:pPr>
        <w:spacing w:after="0"/>
        <w:ind w:left="720"/>
        <w:rPr>
          <w:rFonts w:ascii="Times New Roman" w:eastAsia="Times New Roman" w:hAnsi="Times New Roman" w:cs="Times New Roman"/>
          <w:i/>
          <w:iCs/>
          <w:sz w:val="24"/>
          <w:szCs w:val="24"/>
          <w:lang w:val="es-CL" w:eastAsia="es-ES_tradnl"/>
        </w:rPr>
      </w:pPr>
      <w:r w:rsidRPr="005476AE">
        <w:rPr>
          <w:rFonts w:eastAsia="Times New Roman"/>
          <w:i/>
          <w:iCs/>
          <w:color w:val="000000"/>
          <w:lang w:val="es-CL" w:eastAsia="es-ES_tradnl"/>
        </w:rPr>
        <w:t xml:space="preserve">“Empezamos a valorar de una forma distinta la vida yo no </w:t>
      </w:r>
      <w:proofErr w:type="spellStart"/>
      <w:r w:rsidRPr="005476AE">
        <w:rPr>
          <w:rFonts w:eastAsia="Times New Roman"/>
          <w:i/>
          <w:iCs/>
          <w:color w:val="000000"/>
          <w:lang w:val="es-CL" w:eastAsia="es-ES_tradnl"/>
        </w:rPr>
        <w:t>se</w:t>
      </w:r>
      <w:proofErr w:type="spellEnd"/>
      <w:r w:rsidRPr="005476AE">
        <w:rPr>
          <w:rFonts w:eastAsia="Times New Roman"/>
          <w:i/>
          <w:iCs/>
          <w:color w:val="000000"/>
          <w:lang w:val="es-CL" w:eastAsia="es-ES_tradnl"/>
        </w:rPr>
        <w:t xml:space="preserve"> si a todos les pasó, como las prioridades cambian en función de la familia, lo cercano, darles más valor”</w:t>
      </w:r>
      <w:r>
        <w:rPr>
          <w:rFonts w:eastAsia="Times New Roman"/>
          <w:i/>
          <w:iCs/>
          <w:color w:val="000000"/>
          <w:lang w:val="es-CL" w:eastAsia="es-ES_tradnl"/>
        </w:rPr>
        <w:t xml:space="preserve"> (</w:t>
      </w:r>
      <w:proofErr w:type="gramStart"/>
      <w:r>
        <w:rPr>
          <w:rFonts w:eastAsia="Times New Roman"/>
          <w:i/>
          <w:iCs/>
          <w:color w:val="000000"/>
          <w:lang w:val="es-CL" w:eastAsia="es-ES_tradnl"/>
        </w:rPr>
        <w:t>S,S</w:t>
      </w:r>
      <w:proofErr w:type="gramEnd"/>
      <w:r>
        <w:rPr>
          <w:rFonts w:eastAsia="Times New Roman"/>
          <w:i/>
          <w:iCs/>
          <w:color w:val="000000"/>
          <w:lang w:val="es-CL" w:eastAsia="es-ES_tradnl"/>
        </w:rPr>
        <w:t>1)</w:t>
      </w:r>
    </w:p>
    <w:p w14:paraId="5E643497" w14:textId="77777777" w:rsidR="005476AE" w:rsidRPr="005476AE" w:rsidRDefault="005476AE" w:rsidP="005476AE">
      <w:pPr>
        <w:spacing w:after="0" w:line="240" w:lineRule="auto"/>
        <w:jc w:val="left"/>
        <w:rPr>
          <w:rFonts w:ascii="Times New Roman" w:eastAsia="Times New Roman" w:hAnsi="Times New Roman" w:cs="Times New Roman"/>
          <w:sz w:val="24"/>
          <w:szCs w:val="24"/>
          <w:lang w:val="es-CL" w:eastAsia="es-ES_tradnl"/>
        </w:rPr>
      </w:pPr>
    </w:p>
    <w:p w14:paraId="31000008" w14:textId="77777777" w:rsidR="0069014B" w:rsidRDefault="004E4606">
      <w:pPr>
        <w:spacing w:before="240" w:after="240"/>
      </w:pPr>
      <w:r>
        <w:t xml:space="preserve">La incredulidad de la gente frente a la pandemia, malas decisiones de la autoridad referida a las cuarentenas dinámicas, la escasez de material (mascarillas, protectores, alcohol gel entre otros) profundizaron las brechas de vulnerabilidad y contribuyeron a una baja comunicación del riesgo de salud en esta crisis sanitaria. </w:t>
      </w:r>
    </w:p>
    <w:p w14:paraId="680E0B9F" w14:textId="77777777" w:rsidR="0069014B" w:rsidRDefault="004E4606">
      <w:pPr>
        <w:spacing w:before="240" w:after="240"/>
        <w:ind w:left="720"/>
      </w:pPr>
      <w:r>
        <w:lastRenderedPageBreak/>
        <w:t>“</w:t>
      </w:r>
      <w:r>
        <w:rPr>
          <w:i/>
        </w:rPr>
        <w:t>Había poca confianza en las autoridades en general, veníamos de un proceso social (estallido) que deslegitimó a muchas instituciones, yo escuchando a colegas de otros CESFAM vimos lo complicado que fue para ellos vivir, estos dos procesos casi en simultáneo y nosotros de cierta forma lo llevamos algo mejor por el trabajo de años con los vecinos</w:t>
      </w:r>
      <w:r>
        <w:t>” (</w:t>
      </w:r>
      <w:proofErr w:type="gramStart"/>
      <w:r>
        <w:t>S;S</w:t>
      </w:r>
      <w:proofErr w:type="gramEnd"/>
      <w:r>
        <w:t>1)</w:t>
      </w:r>
    </w:p>
    <w:p w14:paraId="7DE0AEFF" w14:textId="77777777" w:rsidR="0069014B" w:rsidRDefault="004E4606">
      <w:pPr>
        <w:spacing w:before="240" w:after="240"/>
      </w:pPr>
      <w:r>
        <w:t>Aspectos como la cultura e idiosincrasia de los territorios, la migración y los componentes religiosos de los ciudadanos también juegan un papel en comunicar el riesgo que existe durante una crisis sanitaria.</w:t>
      </w:r>
    </w:p>
    <w:p w14:paraId="2FA65D7B" w14:textId="77777777" w:rsidR="0069014B" w:rsidRDefault="004E4606">
      <w:pPr>
        <w:spacing w:before="240" w:after="240"/>
        <w:rPr>
          <w:color w:val="0000FF"/>
        </w:rPr>
      </w:pPr>
      <w:r>
        <w:t>El tema de las noticias falsas y posteriormente los movimientos antivacunas, han sido una piedra en el zapato constante para todos los equipos de salud, muy transversal como foco de atención. Se enlaza perfecto con respecto a la percepción que tienen los ciudadanos respecto a las instituciones y gobernantes, quedando mucho espacio para que otros compartan información que no tiene nada que ver con los riesgos en una pandemia y eso ha sido una constante hasta los presentes días para los equipos de salud.</w:t>
      </w:r>
    </w:p>
    <w:p w14:paraId="1C5D0071" w14:textId="77777777" w:rsidR="0069014B" w:rsidRDefault="004E4606">
      <w:pPr>
        <w:pStyle w:val="Ttulo2"/>
        <w:rPr>
          <w:sz w:val="22"/>
          <w:szCs w:val="22"/>
        </w:rPr>
      </w:pPr>
      <w:bookmarkStart w:id="40" w:name="_Toc93329953"/>
      <w:r>
        <w:rPr>
          <w:sz w:val="22"/>
          <w:szCs w:val="22"/>
        </w:rPr>
        <w:t>5.8.3 Noción de Vulnerabilidad</w:t>
      </w:r>
      <w:bookmarkEnd w:id="40"/>
    </w:p>
    <w:p w14:paraId="36E6B0D7" w14:textId="77777777" w:rsidR="0069014B" w:rsidRDefault="004E4606">
      <w:pPr>
        <w:spacing w:before="240" w:after="240"/>
      </w:pPr>
      <w:r>
        <w:t>Un aspecto que se trabajó detalladamente con los equipos de salud es la definición de población en situación de vulnerabilidad. Una de las dimensiones que más se entrelaza a este código tiene que ver con el uso de las medidas no farmacológicas. Principalmente a la perspectiva material-económica de acceso a mascarillas, alcohol gel e implementos de desinfección. En primera instancia, no había materiales para satisfacer las demandas de la población, ni siquiera para el personal médico y de salud, el acaparamiento de productos y finalmente la falta de dinero para acceder a ellos, que fue la segunda parte problemática el elevado costo de estos.</w:t>
      </w:r>
    </w:p>
    <w:p w14:paraId="4B1AEE03" w14:textId="77777777" w:rsidR="0069014B" w:rsidRDefault="004E4606">
      <w:pPr>
        <w:spacing w:before="240" w:after="240"/>
        <w:ind w:left="1440"/>
      </w:pPr>
      <w:r>
        <w:t>“</w:t>
      </w:r>
      <w:r>
        <w:rPr>
          <w:i/>
        </w:rPr>
        <w:t>aquella población que presenta un grado de limitación de recursos que determinan el acceso a bienes y servicios y/o a determinados riesgos</w:t>
      </w:r>
      <w:r>
        <w:t>” (</w:t>
      </w:r>
      <w:proofErr w:type="gramStart"/>
      <w:r>
        <w:t>C;S</w:t>
      </w:r>
      <w:proofErr w:type="gramEnd"/>
      <w:r>
        <w:t>1)</w:t>
      </w:r>
    </w:p>
    <w:p w14:paraId="6329D4FC" w14:textId="5057651E" w:rsidR="0069014B" w:rsidRDefault="004E4606">
      <w:pPr>
        <w:spacing w:before="240" w:after="240"/>
      </w:pPr>
      <w:r>
        <w:t xml:space="preserve">La falta de recursos principalmente tiene que ver con temas estructurales según los equipos de salud; desprotección social, poco acceso a servicios básicos (agua, luz, internet, vivienda entre otras). Otros como la pobreza y desempleo, la falta de oportunidades (deserción escolar, oferta laboral), disfunción parental familiar (violencia, soledad y abandono) y densidad de población </w:t>
      </w:r>
      <w:r>
        <w:lastRenderedPageBreak/>
        <w:t>migrante (sin redes de apoyo, hacinamiento, recursos, enfermedades). Principalmente es un</w:t>
      </w:r>
      <w:r>
        <w:rPr>
          <w:color w:val="274E13"/>
        </w:rPr>
        <w:t xml:space="preserve"> </w:t>
      </w:r>
      <w:r>
        <w:t>grupo de personas que tienen disminuidas su capacidad de: prevenir, resistir y sobreponerse a los impactos de las situaciones cotidianas.</w:t>
      </w:r>
    </w:p>
    <w:p w14:paraId="6F824B5A" w14:textId="1E9A40C1" w:rsidR="00B33C80" w:rsidRPr="00B33C80" w:rsidRDefault="00B33C80" w:rsidP="00B33C80">
      <w:pPr>
        <w:spacing w:after="0" w:line="240" w:lineRule="auto"/>
        <w:ind w:left="720"/>
        <w:rPr>
          <w:rFonts w:ascii="Times New Roman" w:eastAsia="Times New Roman" w:hAnsi="Times New Roman" w:cs="Times New Roman"/>
          <w:i/>
          <w:iCs/>
          <w:sz w:val="24"/>
          <w:szCs w:val="24"/>
          <w:lang w:val="es-CL" w:eastAsia="es-ES_tradnl"/>
        </w:rPr>
      </w:pPr>
      <w:r w:rsidRPr="00B33C80">
        <w:rPr>
          <w:rFonts w:eastAsia="Times New Roman"/>
          <w:i/>
          <w:iCs/>
          <w:color w:val="000000"/>
          <w:lang w:val="es-CL" w:eastAsia="es-ES_tradnl"/>
        </w:rPr>
        <w:t xml:space="preserve">“Yo creo que a todos nos pasó de recibir al paciente sin mascarilla. Una vez llegó un paciente con una toallita húmeda que le hizo dos agujeros en la oreja y se la puso, o tomaban vasos de </w:t>
      </w:r>
      <w:r w:rsidRPr="00CF6118">
        <w:rPr>
          <w:rFonts w:eastAsia="Times New Roman"/>
          <w:i/>
          <w:iCs/>
          <w:color w:val="000000"/>
          <w:lang w:val="es-CL" w:eastAsia="es-ES_tradnl"/>
        </w:rPr>
        <w:t>plásticos</w:t>
      </w:r>
      <w:r w:rsidRPr="00B33C80">
        <w:rPr>
          <w:rFonts w:eastAsia="Times New Roman"/>
          <w:i/>
          <w:iCs/>
          <w:color w:val="000000"/>
          <w:lang w:val="es-CL" w:eastAsia="es-ES_tradnl"/>
        </w:rPr>
        <w:t xml:space="preserve">” o pedazos de tela y cartón como mascarilla” </w:t>
      </w:r>
      <w:r w:rsidR="00CF6118" w:rsidRPr="00CF6118">
        <w:rPr>
          <w:rFonts w:eastAsia="Times New Roman"/>
          <w:i/>
          <w:iCs/>
          <w:color w:val="000000"/>
          <w:lang w:val="es-CL" w:eastAsia="es-ES_tradnl"/>
        </w:rPr>
        <w:t>(</w:t>
      </w:r>
      <w:proofErr w:type="gramStart"/>
      <w:r w:rsidR="00CF6118" w:rsidRPr="00CF6118">
        <w:rPr>
          <w:rFonts w:eastAsia="Times New Roman"/>
          <w:i/>
          <w:iCs/>
          <w:color w:val="000000"/>
          <w:lang w:val="es-CL" w:eastAsia="es-ES_tradnl"/>
        </w:rPr>
        <w:t>S,S</w:t>
      </w:r>
      <w:proofErr w:type="gramEnd"/>
      <w:r w:rsidR="00CF6118" w:rsidRPr="00CF6118">
        <w:rPr>
          <w:rFonts w:eastAsia="Times New Roman"/>
          <w:i/>
          <w:iCs/>
          <w:color w:val="000000"/>
          <w:lang w:val="es-CL" w:eastAsia="es-ES_tradnl"/>
        </w:rPr>
        <w:t>1)</w:t>
      </w:r>
    </w:p>
    <w:p w14:paraId="43CF1C05" w14:textId="77777777" w:rsidR="00B33C80" w:rsidRPr="00B33C80" w:rsidRDefault="00B33C80">
      <w:pPr>
        <w:spacing w:before="240" w:after="240"/>
        <w:rPr>
          <w:lang w:val="es-CL"/>
        </w:rPr>
      </w:pPr>
    </w:p>
    <w:p w14:paraId="56DCB6F7" w14:textId="77777777" w:rsidR="0069014B" w:rsidRDefault="004E4606">
      <w:pPr>
        <w:spacing w:before="240" w:after="240"/>
      </w:pPr>
      <w:r>
        <w:t>Otro tema fundamental para los equipos en el uso de medidas farmacológicas tiene que ver con temas socioculturales, principalmente asociado a las prácticas religiosas y la población migrante.</w:t>
      </w:r>
    </w:p>
    <w:p w14:paraId="6C63FF63" w14:textId="77777777" w:rsidR="0069014B" w:rsidRDefault="004E4606">
      <w:pPr>
        <w:pStyle w:val="Ttulo2"/>
        <w:rPr>
          <w:sz w:val="22"/>
          <w:szCs w:val="22"/>
        </w:rPr>
      </w:pPr>
      <w:bookmarkStart w:id="41" w:name="_Toc93329954"/>
      <w:r>
        <w:rPr>
          <w:sz w:val="22"/>
          <w:szCs w:val="22"/>
        </w:rPr>
        <w:t>5.8.4 Políticas Públicas en salud</w:t>
      </w:r>
      <w:bookmarkEnd w:id="41"/>
    </w:p>
    <w:p w14:paraId="53497B1D" w14:textId="77777777" w:rsidR="0069014B" w:rsidRDefault="004E4606">
      <w:pPr>
        <w:spacing w:before="240" w:after="240"/>
      </w:pPr>
      <w:r>
        <w:t>Esté código es una continuación en lo que refiere a las políticas públicas en salud desde el enfoque de las medidas no farmacológicas. Dado el contexto de vulnerabilidad de estos territorios, el área de salud es una de las más afectadas principalmente; por los escasos recursos municipales para la salud, había una escasez de materiales para afrontar la primera parte de la pandemia en aspectos no farmacológicos; guantes, mascarillas, escudos faciales, alcohol gel, etc. Un aspecto muy importante tiene que ver con la escasa infraestructura que existe y mucho menos para afrontar una pandemia. Se tuvo que reconvertir muchas locaciones en los CESFAM y en algunos casos ocupar espacios comunitarios; como sedes de juntas de vecinos y otras dependencias municipales que no estaban habilitadas para ser destinadas a salud.</w:t>
      </w:r>
    </w:p>
    <w:p w14:paraId="4504F501" w14:textId="77777777" w:rsidR="0069014B" w:rsidRDefault="004E4606">
      <w:pPr>
        <w:spacing w:before="240" w:after="240"/>
      </w:pPr>
      <w:r>
        <w:t xml:space="preserve">Otro aspecto relevante para los equipos fue la poca eficacia de la etapa de confinamiento y la primera etapa del plan paso a paso, donde se argumentó la falta de experiencia de las autoridades sanitarias. </w:t>
      </w:r>
    </w:p>
    <w:p w14:paraId="6A380FA9" w14:textId="77777777" w:rsidR="0069014B" w:rsidRDefault="004E4606">
      <w:pPr>
        <w:spacing w:before="240" w:after="240"/>
        <w:ind w:left="1440"/>
      </w:pPr>
      <w:r>
        <w:t xml:space="preserve">“(…) </w:t>
      </w:r>
      <w:r>
        <w:rPr>
          <w:i/>
        </w:rPr>
        <w:t>cada sector tiene diferencias abismales entre ellos, por tanto no es posible la aplicabilidad de las políticas públicas para todos por igual, sin tener en cuenta su unidad, se requiere incorporar las políticas públicas al contexto PARTICULAR de cada comuna</w:t>
      </w:r>
      <w:r>
        <w:t>” (</w:t>
      </w:r>
      <w:proofErr w:type="gramStart"/>
      <w:r>
        <w:t>C;S</w:t>
      </w:r>
      <w:proofErr w:type="gramEnd"/>
      <w:r>
        <w:t>2).</w:t>
      </w:r>
    </w:p>
    <w:p w14:paraId="03BDC09B" w14:textId="77777777" w:rsidR="0069014B" w:rsidRDefault="004E4606">
      <w:pPr>
        <w:spacing w:before="240" w:after="240"/>
      </w:pPr>
      <w:r>
        <w:t xml:space="preserve">Las medidas no farmacológicas fueron la primera estrategia contra el Covid-19, tuvo dispar efectividad en algunas comunidades logró mayor aceptación en ciertos territorios en otros no. El </w:t>
      </w:r>
      <w:r>
        <w:lastRenderedPageBreak/>
        <w:t>poco uso correcto de estas medidas no se debe solamente a las decisiones y falta de recursos de la población también se relaciona a la continuidad de la vida, ante la falta de trabajo y el dinero se debía seguir saliendo, solo hasta que las ayudas económicas fueron más robustas se puedo hacer eficaz este tipo de medidas, el confinamiento y la adquisición de materiales se relacionaba a las capacidades económicas de los territorios y por eso también la efectividad de estás fue tan dispar , según los equipos de salud.</w:t>
      </w:r>
    </w:p>
    <w:p w14:paraId="2192B79A" w14:textId="77777777" w:rsidR="0069014B" w:rsidRDefault="004E4606">
      <w:pPr>
        <w:pStyle w:val="Ttulo2"/>
        <w:rPr>
          <w:sz w:val="22"/>
          <w:szCs w:val="22"/>
        </w:rPr>
      </w:pPr>
      <w:bookmarkStart w:id="42" w:name="_Toc93329955"/>
      <w:r>
        <w:rPr>
          <w:sz w:val="22"/>
          <w:szCs w:val="22"/>
        </w:rPr>
        <w:t>5.9 Territorialidad-Comunidad</w:t>
      </w:r>
      <w:bookmarkEnd w:id="42"/>
    </w:p>
    <w:p w14:paraId="7ECF594B" w14:textId="77777777" w:rsidR="005476AE" w:rsidRDefault="004E4606">
      <w:pPr>
        <w:spacing w:before="240" w:after="240"/>
      </w:pPr>
      <w:r>
        <w:t xml:space="preserve">La categoría que se presenta a continuación aúna una amplia gama de referencias y narrativas asociadas al sentido de construcción de un espacio social, tanto desde la mirada de la salud y su vínculo con la población, como en la vida personal/relacional de las/os trabajadores que participaron en los espacios de capacitación. </w:t>
      </w:r>
    </w:p>
    <w:p w14:paraId="3492C213" w14:textId="0D1719D4" w:rsidR="005476AE" w:rsidRPr="005476AE" w:rsidRDefault="005476AE" w:rsidP="005476AE">
      <w:pPr>
        <w:spacing w:after="0"/>
        <w:ind w:left="720"/>
        <w:rPr>
          <w:rFonts w:ascii="Times New Roman" w:eastAsia="Times New Roman" w:hAnsi="Times New Roman" w:cs="Times New Roman"/>
          <w:i/>
          <w:iCs/>
          <w:sz w:val="24"/>
          <w:szCs w:val="24"/>
          <w:lang w:val="es-CL" w:eastAsia="es-ES_tradnl"/>
        </w:rPr>
      </w:pPr>
      <w:r w:rsidRPr="005476AE">
        <w:rPr>
          <w:rFonts w:eastAsia="Times New Roman"/>
          <w:i/>
          <w:iCs/>
          <w:color w:val="000000"/>
          <w:lang w:val="es-CL" w:eastAsia="es-ES_tradnl"/>
        </w:rPr>
        <w:t xml:space="preserve">“La palabra incertidumbre está muy presente siempre todos los días para saber cómo ir actuando y las medidas que vamos a ir </w:t>
      </w:r>
      <w:proofErr w:type="gramStart"/>
      <w:r w:rsidRPr="005476AE">
        <w:rPr>
          <w:rFonts w:eastAsia="Times New Roman"/>
          <w:i/>
          <w:iCs/>
          <w:color w:val="000000"/>
          <w:lang w:val="es-CL" w:eastAsia="es-ES_tradnl"/>
        </w:rPr>
        <w:t>tomando”</w:t>
      </w:r>
      <w:r>
        <w:rPr>
          <w:rFonts w:eastAsia="Times New Roman"/>
          <w:i/>
          <w:iCs/>
          <w:color w:val="000000"/>
          <w:lang w:val="es-CL" w:eastAsia="es-ES_tradnl"/>
        </w:rPr>
        <w:t>(</w:t>
      </w:r>
      <w:proofErr w:type="gramEnd"/>
      <w:r>
        <w:rPr>
          <w:rFonts w:eastAsia="Times New Roman"/>
          <w:i/>
          <w:iCs/>
          <w:color w:val="000000"/>
          <w:lang w:val="es-CL" w:eastAsia="es-ES_tradnl"/>
        </w:rPr>
        <w:t>S,S1)</w:t>
      </w:r>
    </w:p>
    <w:p w14:paraId="149A58C1" w14:textId="73A18CFA" w:rsidR="0069014B" w:rsidRDefault="004E4606">
      <w:pPr>
        <w:spacing w:before="240" w:after="240"/>
        <w:rPr>
          <w:b/>
        </w:rPr>
      </w:pPr>
      <w:r>
        <w:t>Se releva que, en términos operativos, se ha visualizado el concepto de “Territorio” desde la mirada de la psicóloga comunitaria Maritza Montero (2006), quien refiere que los procesos reflexivos de los grupos sociales son capaces de transformar los lugares, de ser meramente un espacio físico a una concepción de “nosotros-colectivo”, que lo culmina por concebir como una “Comunidad”. En base a esta noción, se describen cuatro códigos identificados:</w:t>
      </w:r>
    </w:p>
    <w:p w14:paraId="004B945F" w14:textId="77777777" w:rsidR="0069014B" w:rsidRDefault="004E4606">
      <w:pPr>
        <w:pStyle w:val="Ttulo2"/>
        <w:rPr>
          <w:sz w:val="22"/>
          <w:szCs w:val="22"/>
        </w:rPr>
      </w:pPr>
      <w:bookmarkStart w:id="43" w:name="_Toc93329956"/>
      <w:r>
        <w:rPr>
          <w:sz w:val="22"/>
          <w:szCs w:val="22"/>
        </w:rPr>
        <w:t>5.9.1 Salud primaria en el territorio</w:t>
      </w:r>
      <w:bookmarkEnd w:id="43"/>
    </w:p>
    <w:p w14:paraId="6E87B316" w14:textId="77777777" w:rsidR="0069014B" w:rsidRDefault="004E4606">
      <w:pPr>
        <w:pBdr>
          <w:top w:val="nil"/>
          <w:left w:val="nil"/>
          <w:bottom w:val="nil"/>
          <w:right w:val="nil"/>
          <w:between w:val="nil"/>
        </w:pBdr>
        <w:spacing w:after="0"/>
      </w:pPr>
      <w:r>
        <w:t xml:space="preserve">Este código en particular aporta una idea fundamental al desarrollo de la categoría “Territorialidad-Comunidad”, vinculada al rol que cumplen los servicios primarios de salud en su acercamiento a la población en términos de la entrega de uno de sus derechos fundamentales. En esta línea, se visualizan narrativas como la siguiente: </w:t>
      </w:r>
    </w:p>
    <w:p w14:paraId="66EE4422" w14:textId="77777777" w:rsidR="0069014B" w:rsidRDefault="004E4606">
      <w:pPr>
        <w:pBdr>
          <w:top w:val="nil"/>
          <w:left w:val="nil"/>
          <w:bottom w:val="nil"/>
          <w:right w:val="nil"/>
          <w:between w:val="nil"/>
        </w:pBdr>
        <w:spacing w:after="0"/>
        <w:ind w:left="720"/>
      </w:pPr>
      <w:r>
        <w:t>“</w:t>
      </w:r>
      <w:r>
        <w:rPr>
          <w:i/>
        </w:rPr>
        <w:t>existen determinantes sociales en el acceso a la salud, eso es claro y está a la vista de todos</w:t>
      </w:r>
      <w:r>
        <w:t>” (</w:t>
      </w:r>
      <w:proofErr w:type="gramStart"/>
      <w:r>
        <w:t>C;S</w:t>
      </w:r>
      <w:proofErr w:type="gramEnd"/>
      <w:r>
        <w:t>2)</w:t>
      </w:r>
    </w:p>
    <w:p w14:paraId="0E05EAB8" w14:textId="77777777" w:rsidR="003D1E10" w:rsidRDefault="004E4606">
      <w:pPr>
        <w:pBdr>
          <w:top w:val="nil"/>
          <w:left w:val="nil"/>
          <w:bottom w:val="nil"/>
          <w:right w:val="nil"/>
          <w:between w:val="nil"/>
        </w:pBdr>
        <w:spacing w:after="0"/>
      </w:pPr>
      <w:r>
        <w:t xml:space="preserve">En esta línea, se da cuenta de una percepción respecto a los </w:t>
      </w:r>
      <w:proofErr w:type="spellStart"/>
      <w:r>
        <w:t>Cesfam</w:t>
      </w:r>
      <w:proofErr w:type="spellEnd"/>
      <w:r>
        <w:t xml:space="preserve"> y otros dispositivos de la red primaria, que entregan un servicio a quienes no tienen los recursos para asistir a una clínica privada, y deben atenderse en el sistema público, con todas las complejidades que ello implica. </w:t>
      </w:r>
    </w:p>
    <w:p w14:paraId="6A6B391D" w14:textId="77777777" w:rsidR="003D1E10" w:rsidRDefault="003D1E10">
      <w:pPr>
        <w:pBdr>
          <w:top w:val="nil"/>
          <w:left w:val="nil"/>
          <w:bottom w:val="nil"/>
          <w:right w:val="nil"/>
          <w:between w:val="nil"/>
        </w:pBdr>
        <w:spacing w:after="0"/>
      </w:pPr>
    </w:p>
    <w:p w14:paraId="6F7C645E" w14:textId="21F2BF54" w:rsidR="003D1E10" w:rsidRPr="003D1E10" w:rsidRDefault="003D1E10" w:rsidP="003D1E10">
      <w:pPr>
        <w:pBdr>
          <w:top w:val="nil"/>
          <w:left w:val="nil"/>
          <w:bottom w:val="nil"/>
          <w:right w:val="nil"/>
          <w:between w:val="nil"/>
        </w:pBdr>
        <w:spacing w:after="0"/>
        <w:ind w:left="720"/>
        <w:rPr>
          <w:i/>
          <w:iCs/>
          <w:lang w:val="es-CL"/>
        </w:rPr>
      </w:pPr>
      <w:r w:rsidRPr="003D1E10">
        <w:rPr>
          <w:i/>
          <w:iCs/>
          <w:lang w:val="es-CL"/>
        </w:rPr>
        <w:t xml:space="preserve">“Qué mejor que una persona que ha sufrido con ellos, que ha llorado con ellos, es distinto que lo diga yo el profesional de la salud, a que lo diga la </w:t>
      </w:r>
      <w:proofErr w:type="gramStart"/>
      <w:r w:rsidRPr="003D1E10">
        <w:rPr>
          <w:i/>
          <w:iCs/>
          <w:lang w:val="es-CL"/>
        </w:rPr>
        <w:t>vecina”</w:t>
      </w:r>
      <w:r>
        <w:rPr>
          <w:i/>
          <w:iCs/>
          <w:lang w:val="es-CL"/>
        </w:rPr>
        <w:t>(</w:t>
      </w:r>
      <w:proofErr w:type="gramEnd"/>
      <w:r>
        <w:rPr>
          <w:i/>
          <w:iCs/>
          <w:lang w:val="es-CL"/>
        </w:rPr>
        <w:t>V,S2)</w:t>
      </w:r>
    </w:p>
    <w:p w14:paraId="3E4FC56C" w14:textId="77777777" w:rsidR="003D1E10" w:rsidRPr="003D1E10" w:rsidRDefault="003D1E10">
      <w:pPr>
        <w:pBdr>
          <w:top w:val="nil"/>
          <w:left w:val="nil"/>
          <w:bottom w:val="nil"/>
          <w:right w:val="nil"/>
          <w:between w:val="nil"/>
        </w:pBdr>
        <w:spacing w:after="0"/>
        <w:rPr>
          <w:lang w:val="es-CL"/>
        </w:rPr>
      </w:pPr>
    </w:p>
    <w:p w14:paraId="5DB8BF37" w14:textId="2E7AF683" w:rsidR="0069014B" w:rsidRDefault="004E4606">
      <w:pPr>
        <w:pBdr>
          <w:top w:val="nil"/>
          <w:left w:val="nil"/>
          <w:bottom w:val="nil"/>
          <w:right w:val="nil"/>
          <w:between w:val="nil"/>
        </w:pBdr>
        <w:spacing w:after="0"/>
      </w:pPr>
      <w:r>
        <w:t xml:space="preserve">Al respecto, los equipos se muestran conscientes de las largas esperas y la burocracia asociada a los equipos de salud. </w:t>
      </w:r>
    </w:p>
    <w:p w14:paraId="56409C40" w14:textId="3352CBD2" w:rsidR="00AA78DF" w:rsidRPr="00AA78DF" w:rsidRDefault="00AA78DF" w:rsidP="00AA78DF">
      <w:pPr>
        <w:spacing w:after="0"/>
        <w:ind w:left="720"/>
        <w:rPr>
          <w:rFonts w:ascii="Times New Roman" w:eastAsia="Times New Roman" w:hAnsi="Times New Roman" w:cs="Times New Roman"/>
          <w:i/>
          <w:iCs/>
          <w:sz w:val="24"/>
          <w:szCs w:val="24"/>
          <w:lang w:val="es-CL" w:eastAsia="es-ES_tradnl"/>
        </w:rPr>
      </w:pPr>
      <w:r w:rsidRPr="00AA78DF">
        <w:rPr>
          <w:rFonts w:eastAsia="Times New Roman"/>
          <w:i/>
          <w:iCs/>
          <w:color w:val="000000"/>
          <w:lang w:val="es-CL" w:eastAsia="es-ES_tradnl"/>
        </w:rPr>
        <w:t>“Estuvimos tristes por la gente que falleció, miedo por el futuro, empatía por nuestros compañeros de trabajo”</w:t>
      </w:r>
      <w:r>
        <w:rPr>
          <w:rFonts w:eastAsia="Times New Roman"/>
          <w:i/>
          <w:iCs/>
          <w:color w:val="000000"/>
          <w:lang w:val="es-CL" w:eastAsia="es-ES_tradnl"/>
        </w:rPr>
        <w:t xml:space="preserve"> (</w:t>
      </w:r>
      <w:proofErr w:type="gramStart"/>
      <w:r>
        <w:rPr>
          <w:rFonts w:eastAsia="Times New Roman"/>
          <w:i/>
          <w:iCs/>
          <w:color w:val="000000"/>
          <w:lang w:val="es-CL" w:eastAsia="es-ES_tradnl"/>
        </w:rPr>
        <w:t>V,S</w:t>
      </w:r>
      <w:proofErr w:type="gramEnd"/>
      <w:r>
        <w:rPr>
          <w:rFonts w:eastAsia="Times New Roman"/>
          <w:i/>
          <w:iCs/>
          <w:color w:val="000000"/>
          <w:lang w:val="es-CL" w:eastAsia="es-ES_tradnl"/>
        </w:rPr>
        <w:t>1)</w:t>
      </w:r>
    </w:p>
    <w:p w14:paraId="138C8C48" w14:textId="77777777" w:rsidR="0069014B" w:rsidRDefault="004E4606">
      <w:pPr>
        <w:pStyle w:val="Ttulo2"/>
        <w:rPr>
          <w:sz w:val="22"/>
          <w:szCs w:val="22"/>
        </w:rPr>
      </w:pPr>
      <w:bookmarkStart w:id="44" w:name="_Toc93329957"/>
      <w:r>
        <w:rPr>
          <w:sz w:val="22"/>
          <w:szCs w:val="22"/>
        </w:rPr>
        <w:t>5.9.2 Población Migrante</w:t>
      </w:r>
      <w:bookmarkEnd w:id="44"/>
    </w:p>
    <w:p w14:paraId="11EE5DD5" w14:textId="77777777" w:rsidR="0069014B" w:rsidRDefault="004E4606">
      <w:pPr>
        <w:spacing w:before="240" w:after="240"/>
      </w:pPr>
      <w:r>
        <w:t>El código que ha aglutinado los discursos que refieren a la población migrante en Chile, desde la óptica de los equipos de salud y asociado a la noción de territorio-comunidad, posee una temática específica que se relaciona a esta categoría: como ya fue referido en el desarrollo previo de este código, existe una barrera idiomática y cultural con personas migrantes que poseen una cosmovisión diferente a la que subyace a la medicina occidental, y en consecuencia, se relatan ejemplos de hechos que reflejan diferencias a nivel de comprensión del mundo. En esta línea, se identifican relatos que refieren la dificultad de crear comunidad en este contexto, y que visualizan que, finalmente, aún resta tiempo para que se dé una mixtura de culturas, pues visualizan que solo conviven separadas en el mismo territorio. Volviendo a la noción expresada por Maritza Montero (2006), estaría ausente la constitución del “nosotros-colectivo”.</w:t>
      </w:r>
    </w:p>
    <w:p w14:paraId="00926649" w14:textId="77777777" w:rsidR="0069014B" w:rsidRDefault="004E4606">
      <w:pPr>
        <w:pStyle w:val="Ttulo2"/>
        <w:rPr>
          <w:sz w:val="22"/>
          <w:szCs w:val="22"/>
        </w:rPr>
      </w:pPr>
      <w:bookmarkStart w:id="45" w:name="_Toc93329958"/>
      <w:r>
        <w:rPr>
          <w:sz w:val="22"/>
          <w:szCs w:val="22"/>
        </w:rPr>
        <w:t>5.9.3 Noción de Vulnerabilidad</w:t>
      </w:r>
      <w:bookmarkEnd w:id="45"/>
    </w:p>
    <w:p w14:paraId="0B6AB0F3" w14:textId="77777777" w:rsidR="0069014B" w:rsidRDefault="004E4606">
      <w:pPr>
        <w:spacing w:before="240" w:after="240"/>
      </w:pPr>
      <w:r>
        <w:t xml:space="preserve">El código que reúne las visiones asociadas al concepto de “vulnerabilidad” adquiere suma importancia en la presente categoría, pues apela justamente a la construcción colectiva de un sentido de identidad, o al menos, de rasgos comunes y compartidos por un grupo social en particular. En concreto, y en base a lo ya desarrollado previamente respecto a este código en la categoría “Vulnerabilidad”, se da cuenta de los rasgos que le adhieren a la población que asiste a los centros de salud, y en ese sentido, son las características de las personas que habitan los territorios que los dispositivos cubren, </w:t>
      </w:r>
      <w:proofErr w:type="gramStart"/>
      <w:r>
        <w:t>y</w:t>
      </w:r>
      <w:proofErr w:type="gramEnd"/>
      <w:r>
        <w:t xml:space="preserve"> en consecuencia, son comprendidos como una comunidad que debe lidiar con dinámicas similares.</w:t>
      </w:r>
    </w:p>
    <w:p w14:paraId="17131720" w14:textId="77777777" w:rsidR="0069014B" w:rsidRDefault="004E4606">
      <w:pPr>
        <w:spacing w:before="240" w:after="240"/>
      </w:pPr>
      <w:r>
        <w:t>De esta forma, los equipos de salud refieren discursos como el siguiente:</w:t>
      </w:r>
    </w:p>
    <w:p w14:paraId="526AD21F" w14:textId="7BBA6BCA" w:rsidR="0069014B" w:rsidRDefault="004E4606">
      <w:pPr>
        <w:spacing w:before="240" w:after="240"/>
        <w:ind w:left="700"/>
      </w:pPr>
      <w:r>
        <w:rPr>
          <w:i/>
        </w:rPr>
        <w:lastRenderedPageBreak/>
        <w:t xml:space="preserve">“(…) aquella población que presentan un grado de limitación de recursos que determinan el acceso a bienes y servicios y/o a determinados </w:t>
      </w:r>
      <w:r w:rsidR="00D16EDB">
        <w:rPr>
          <w:i/>
        </w:rPr>
        <w:t xml:space="preserve">riesgos” </w:t>
      </w:r>
      <w:r w:rsidR="00D16EDB">
        <w:t>(</w:t>
      </w:r>
      <w:proofErr w:type="gramStart"/>
      <w:r>
        <w:t>S;S</w:t>
      </w:r>
      <w:proofErr w:type="gramEnd"/>
      <w:r>
        <w:t>2)</w:t>
      </w:r>
    </w:p>
    <w:p w14:paraId="0F9317C3" w14:textId="39C61A8C" w:rsidR="00D16EDB" w:rsidRDefault="00D16EDB" w:rsidP="00D16EDB">
      <w:pPr>
        <w:spacing w:before="240" w:after="240"/>
        <w:ind w:left="700"/>
        <w:rPr>
          <w:i/>
          <w:lang w:val="es-CL"/>
        </w:rPr>
      </w:pPr>
      <w:r w:rsidRPr="00D16EDB">
        <w:rPr>
          <w:i/>
          <w:lang w:val="es-CL"/>
        </w:rPr>
        <w:t xml:space="preserve">“Ha sido bien difícil el tema de los postrados, porque cuando los cuidadores se tenían que turnar venían hermanos de otras localidades, se presentaba la dificultad bien grande que los cuidadores han tenido que quedarse solo 1 o 2 personas, no han podido rotar ha creado un sinfín de dificultades en el ámbito de la salud mental que se están incorporando y ha aumentado </w:t>
      </w:r>
      <w:proofErr w:type="gramStart"/>
      <w:r w:rsidRPr="00D16EDB">
        <w:rPr>
          <w:i/>
          <w:lang w:val="es-CL"/>
        </w:rPr>
        <w:t>considerablemente”</w:t>
      </w:r>
      <w:r>
        <w:rPr>
          <w:i/>
          <w:lang w:val="es-CL"/>
        </w:rPr>
        <w:t>(</w:t>
      </w:r>
      <w:proofErr w:type="gramEnd"/>
      <w:r>
        <w:rPr>
          <w:i/>
          <w:lang w:val="es-CL"/>
        </w:rPr>
        <w:t>V,S1)</w:t>
      </w:r>
    </w:p>
    <w:p w14:paraId="55B48F9B" w14:textId="6A71B924" w:rsidR="00D16EDB" w:rsidRPr="00D16EDB" w:rsidRDefault="00D16EDB" w:rsidP="00D16EDB">
      <w:pPr>
        <w:spacing w:before="240" w:after="240"/>
        <w:ind w:left="700"/>
        <w:rPr>
          <w:i/>
          <w:lang w:val="es-CL"/>
        </w:rPr>
      </w:pPr>
      <w:r w:rsidRPr="00D16EDB">
        <w:rPr>
          <w:i/>
          <w:lang w:val="es-CL"/>
        </w:rPr>
        <w:t xml:space="preserve">“Toda esta población, esta toma, no tiene agua potable y viene el camión aljibe una vez a la semana” </w:t>
      </w:r>
      <w:r>
        <w:rPr>
          <w:i/>
          <w:lang w:val="es-CL"/>
        </w:rPr>
        <w:t>(</w:t>
      </w:r>
      <w:proofErr w:type="gramStart"/>
      <w:r>
        <w:rPr>
          <w:i/>
          <w:lang w:val="es-CL"/>
        </w:rPr>
        <w:t>V,S</w:t>
      </w:r>
      <w:proofErr w:type="gramEnd"/>
      <w:r>
        <w:rPr>
          <w:i/>
          <w:lang w:val="es-CL"/>
        </w:rPr>
        <w:t>1)</w:t>
      </w:r>
    </w:p>
    <w:p w14:paraId="670BC6E3" w14:textId="4C1DD6DD" w:rsidR="0069014B" w:rsidRDefault="004E4606">
      <w:pPr>
        <w:spacing w:before="240" w:after="240"/>
      </w:pPr>
      <w:r>
        <w:t xml:space="preserve">En definitiva, la ocupación del territorio por parte de los servicios primarios de salud está dirigida, desde la óptica de los equipos, a una parte determinada de la población donde existe un sentido profundo de comunidad, asociada, mayormente, a precariedades y negación de acceso a derechos por parte de la institucionalidad. </w:t>
      </w:r>
    </w:p>
    <w:p w14:paraId="6C62524B" w14:textId="3CF61F36" w:rsidR="00A376F8" w:rsidRPr="00A376F8" w:rsidRDefault="00A376F8" w:rsidP="00A376F8">
      <w:pPr>
        <w:spacing w:after="0"/>
        <w:ind w:left="720"/>
        <w:rPr>
          <w:rFonts w:ascii="Times New Roman" w:eastAsia="Times New Roman" w:hAnsi="Times New Roman" w:cs="Times New Roman"/>
          <w:i/>
          <w:iCs/>
          <w:sz w:val="24"/>
          <w:szCs w:val="24"/>
          <w:lang w:val="es-CL" w:eastAsia="es-ES_tradnl"/>
        </w:rPr>
      </w:pPr>
      <w:r w:rsidRPr="00A376F8">
        <w:rPr>
          <w:rFonts w:eastAsia="Times New Roman"/>
          <w:i/>
          <w:iCs/>
          <w:color w:val="000000"/>
          <w:lang w:val="es-CL" w:eastAsia="es-ES_tradnl"/>
        </w:rPr>
        <w:t>“Los migrantes de Haití que tenemos nosotros ellos creían que por el PCR se contagiaban, cuando se llamaba por teléfono a informarlos que habían dado positivo muchos le echaban la culpa que cuando les hacen examen ahí les estaban metiendo el virus, nos pasó mucho”</w:t>
      </w:r>
      <w:r>
        <w:rPr>
          <w:rFonts w:eastAsia="Times New Roman"/>
          <w:i/>
          <w:iCs/>
          <w:color w:val="000000"/>
          <w:lang w:val="es-CL" w:eastAsia="es-ES_tradnl"/>
        </w:rPr>
        <w:t xml:space="preserve"> (</w:t>
      </w:r>
      <w:proofErr w:type="gramStart"/>
      <w:r>
        <w:rPr>
          <w:rFonts w:eastAsia="Times New Roman"/>
          <w:i/>
          <w:iCs/>
          <w:color w:val="000000"/>
          <w:lang w:val="es-CL" w:eastAsia="es-ES_tradnl"/>
        </w:rPr>
        <w:t>S,S</w:t>
      </w:r>
      <w:proofErr w:type="gramEnd"/>
      <w:r>
        <w:rPr>
          <w:rFonts w:eastAsia="Times New Roman"/>
          <w:i/>
          <w:iCs/>
          <w:color w:val="000000"/>
          <w:lang w:val="es-CL" w:eastAsia="es-ES_tradnl"/>
        </w:rPr>
        <w:t>1)</w:t>
      </w:r>
    </w:p>
    <w:p w14:paraId="49D9EFE5" w14:textId="77777777" w:rsidR="0069014B" w:rsidRDefault="004E4606">
      <w:pPr>
        <w:pStyle w:val="Ttulo2"/>
        <w:rPr>
          <w:sz w:val="22"/>
          <w:szCs w:val="22"/>
        </w:rPr>
      </w:pPr>
      <w:bookmarkStart w:id="46" w:name="_Toc93329959"/>
      <w:r>
        <w:rPr>
          <w:sz w:val="22"/>
          <w:szCs w:val="22"/>
        </w:rPr>
        <w:t>5.9.4 Intersectorialidad</w:t>
      </w:r>
      <w:bookmarkEnd w:id="46"/>
    </w:p>
    <w:p w14:paraId="48D50094" w14:textId="77777777" w:rsidR="0069014B" w:rsidRDefault="004E4606">
      <w:pPr>
        <w:spacing w:before="240" w:after="240"/>
      </w:pPr>
      <w:r>
        <w:t>Este código referido a lo que los equipos de salud comprenden como “intersectorialidad”, apela mayormente a una comprensión del trabajo de los servicios de forma colaborativa y en apoyo permanente, además de una visión del funcionamiento de la institucionalidad en las comunas y en la vinculación con las personas. En concreto, es posible identificar dos aristas de análisis que complementan la categoría de “Territorio-Comunidad”:</w:t>
      </w:r>
    </w:p>
    <w:p w14:paraId="2E84062F" w14:textId="77777777" w:rsidR="0069014B" w:rsidRDefault="004E4606">
      <w:pPr>
        <w:spacing w:before="240" w:after="240"/>
      </w:pPr>
      <w:r>
        <w:t xml:space="preserve">Por un lado, se releva la necesidad de mantener y fomentar instancias como las “mesas </w:t>
      </w:r>
      <w:proofErr w:type="spellStart"/>
      <w:r>
        <w:t>Covid</w:t>
      </w:r>
      <w:proofErr w:type="spellEnd"/>
      <w:r>
        <w:t xml:space="preserve">”, espacios en los que participaban actores sociales de distintas áreas, incluyendo salud, educación, seguridad y municipios. En la misma línea, se relevan experiencias concretas de apoyos coordinados entre servicios, que lograban erguirse poniendo como prioridad el bienestar de la comunidad, y </w:t>
      </w:r>
      <w:r>
        <w:lastRenderedPageBreak/>
        <w:t>elaborando trabajo territorial-comunitario dirigido y focalizado desde el conocimiento y la experiencia.</w:t>
      </w:r>
    </w:p>
    <w:p w14:paraId="307C46BF" w14:textId="4F962CB2" w:rsidR="0069014B" w:rsidRDefault="004E4606">
      <w:pPr>
        <w:spacing w:before="240" w:after="240"/>
      </w:pPr>
      <w:r>
        <w:t xml:space="preserve">Por otro lado, se releva el concepto de “asociatividad” como eje estructurante de relatos identificados en distintas comunas, y que intenciona la configuración de los servicios tomando como referencia la vida barrial. En este sentido, los equipos de salud desarrollan una visión positiva y alentadora respecto al sentido comunitario de sus territorios, buscando hacerse parte de éstos alineándose a sus parámetros. </w:t>
      </w:r>
    </w:p>
    <w:p w14:paraId="2AB2E654" w14:textId="77777777" w:rsidR="0069014B" w:rsidRDefault="004E4606">
      <w:pPr>
        <w:pStyle w:val="Ttulo1"/>
        <w:jc w:val="both"/>
        <w:rPr>
          <w:sz w:val="22"/>
          <w:szCs w:val="22"/>
        </w:rPr>
      </w:pPr>
      <w:bookmarkStart w:id="47" w:name="_Toc93329960"/>
      <w:r>
        <w:rPr>
          <w:sz w:val="22"/>
          <w:szCs w:val="22"/>
        </w:rPr>
        <w:t>6. Supra-categorías</w:t>
      </w:r>
      <w:bookmarkEnd w:id="47"/>
    </w:p>
    <w:p w14:paraId="2C3AEF4C" w14:textId="77777777" w:rsidR="0069014B" w:rsidRDefault="004E4606">
      <w:pPr>
        <w:pBdr>
          <w:top w:val="nil"/>
          <w:left w:val="nil"/>
          <w:bottom w:val="nil"/>
          <w:right w:val="nil"/>
          <w:between w:val="nil"/>
        </w:pBdr>
        <w:spacing w:after="0"/>
      </w:pPr>
      <w:r>
        <w:t xml:space="preserve">Luego de descritas en profundidad las nueve categorías que fue posible identificar, junto a la multiplicidad de códigos que componían cada una de éstas, es posible continuar con el proceso de sistematización a la siguiente etapa, en que las categorías son articuladas con las cuatro supra categorías extraídas de la “Guía de Orientaciones para la aplicación de Medidas No farmacológicas en grupos de población en situación de vulnerabilidad”. </w:t>
      </w:r>
    </w:p>
    <w:p w14:paraId="6BFAF4B9" w14:textId="1D306FD3" w:rsidR="0069014B" w:rsidRDefault="004E4606">
      <w:pPr>
        <w:pBdr>
          <w:top w:val="nil"/>
          <w:left w:val="nil"/>
          <w:bottom w:val="nil"/>
          <w:right w:val="nil"/>
          <w:between w:val="nil"/>
        </w:pBdr>
        <w:spacing w:after="0"/>
      </w:pPr>
      <w:r>
        <w:t xml:space="preserve">A continuación, en la “Figura 2” se presenta un esquema que da cuenta del anclaje realizado en términos de la relación código-categoría-supra categoría, para posteriormente desarrollar cada uno de estos ejes. </w:t>
      </w:r>
    </w:p>
    <w:p w14:paraId="1C2152A0" w14:textId="77777777" w:rsidR="0069014B" w:rsidRDefault="004E4606">
      <w:pPr>
        <w:pBdr>
          <w:top w:val="nil"/>
          <w:left w:val="nil"/>
          <w:bottom w:val="nil"/>
          <w:right w:val="nil"/>
          <w:between w:val="nil"/>
        </w:pBdr>
        <w:spacing w:after="0"/>
        <w:jc w:val="center"/>
      </w:pPr>
      <w:r>
        <w:rPr>
          <w:noProof/>
        </w:rPr>
        <w:drawing>
          <wp:anchor distT="0" distB="0" distL="0" distR="0" simplePos="0" relativeHeight="251656704" behindDoc="1" locked="0" layoutInCell="1" hidden="0" allowOverlap="1" wp14:anchorId="23E196BA" wp14:editId="7B203733">
            <wp:simplePos x="0" y="0"/>
            <wp:positionH relativeFrom="margin">
              <wp:align>center</wp:align>
            </wp:positionH>
            <wp:positionV relativeFrom="paragraph">
              <wp:posOffset>1905</wp:posOffset>
            </wp:positionV>
            <wp:extent cx="7027545" cy="3714286"/>
            <wp:effectExtent l="19050" t="19050" r="20955" b="19685"/>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7027545" cy="3714286"/>
                    </a:xfrm>
                    <a:prstGeom prst="rect">
                      <a:avLst/>
                    </a:prstGeom>
                    <a:ln>
                      <a:solidFill>
                        <a:schemeClr val="tx1"/>
                      </a:solidFill>
                    </a:ln>
                  </pic:spPr>
                </pic:pic>
              </a:graphicData>
            </a:graphic>
          </wp:anchor>
        </w:drawing>
      </w:r>
    </w:p>
    <w:p w14:paraId="456B7AD3" w14:textId="77777777" w:rsidR="0069014B" w:rsidRDefault="0069014B">
      <w:pPr>
        <w:pBdr>
          <w:top w:val="nil"/>
          <w:left w:val="nil"/>
          <w:bottom w:val="nil"/>
          <w:right w:val="nil"/>
          <w:between w:val="nil"/>
        </w:pBdr>
        <w:spacing w:after="0"/>
        <w:rPr>
          <w:b/>
        </w:rPr>
      </w:pPr>
    </w:p>
    <w:p w14:paraId="4753BB0E" w14:textId="77777777" w:rsidR="0069014B" w:rsidRDefault="0069014B">
      <w:pPr>
        <w:pBdr>
          <w:top w:val="nil"/>
          <w:left w:val="nil"/>
          <w:bottom w:val="nil"/>
          <w:right w:val="nil"/>
          <w:between w:val="nil"/>
        </w:pBdr>
        <w:spacing w:after="0"/>
        <w:rPr>
          <w:b/>
        </w:rPr>
      </w:pPr>
    </w:p>
    <w:p w14:paraId="723BF015" w14:textId="77777777" w:rsidR="0069014B" w:rsidRDefault="0069014B">
      <w:pPr>
        <w:pBdr>
          <w:top w:val="nil"/>
          <w:left w:val="nil"/>
          <w:bottom w:val="nil"/>
          <w:right w:val="nil"/>
          <w:between w:val="nil"/>
        </w:pBdr>
        <w:spacing w:after="0"/>
        <w:rPr>
          <w:b/>
        </w:rPr>
      </w:pPr>
    </w:p>
    <w:p w14:paraId="00765A55" w14:textId="77777777" w:rsidR="0069014B" w:rsidRDefault="0069014B">
      <w:pPr>
        <w:pBdr>
          <w:top w:val="nil"/>
          <w:left w:val="nil"/>
          <w:bottom w:val="nil"/>
          <w:right w:val="nil"/>
          <w:between w:val="nil"/>
        </w:pBdr>
        <w:spacing w:after="0"/>
        <w:rPr>
          <w:b/>
        </w:rPr>
      </w:pPr>
    </w:p>
    <w:p w14:paraId="5774165D" w14:textId="77777777" w:rsidR="0069014B" w:rsidRDefault="0069014B">
      <w:pPr>
        <w:pBdr>
          <w:top w:val="nil"/>
          <w:left w:val="nil"/>
          <w:bottom w:val="nil"/>
          <w:right w:val="nil"/>
          <w:between w:val="nil"/>
        </w:pBdr>
        <w:spacing w:after="0"/>
        <w:rPr>
          <w:b/>
        </w:rPr>
      </w:pPr>
    </w:p>
    <w:p w14:paraId="1B8AE36D" w14:textId="77777777" w:rsidR="0069014B" w:rsidRDefault="0069014B">
      <w:pPr>
        <w:pBdr>
          <w:top w:val="nil"/>
          <w:left w:val="nil"/>
          <w:bottom w:val="nil"/>
          <w:right w:val="nil"/>
          <w:between w:val="nil"/>
        </w:pBdr>
        <w:spacing w:after="0"/>
        <w:rPr>
          <w:b/>
        </w:rPr>
      </w:pPr>
    </w:p>
    <w:p w14:paraId="3A439248" w14:textId="77777777" w:rsidR="0069014B" w:rsidRDefault="0069014B">
      <w:pPr>
        <w:pBdr>
          <w:top w:val="nil"/>
          <w:left w:val="nil"/>
          <w:bottom w:val="nil"/>
          <w:right w:val="nil"/>
          <w:between w:val="nil"/>
        </w:pBdr>
        <w:spacing w:after="0"/>
        <w:rPr>
          <w:b/>
        </w:rPr>
      </w:pPr>
    </w:p>
    <w:p w14:paraId="4D4FAB26" w14:textId="77777777" w:rsidR="0069014B" w:rsidRDefault="0069014B">
      <w:pPr>
        <w:pBdr>
          <w:top w:val="nil"/>
          <w:left w:val="nil"/>
          <w:bottom w:val="nil"/>
          <w:right w:val="nil"/>
          <w:between w:val="nil"/>
        </w:pBdr>
        <w:spacing w:after="0"/>
        <w:rPr>
          <w:b/>
        </w:rPr>
      </w:pPr>
    </w:p>
    <w:p w14:paraId="4A639039" w14:textId="0E36972F" w:rsidR="0069014B" w:rsidRDefault="0069014B">
      <w:pPr>
        <w:pStyle w:val="Ttulo2"/>
        <w:rPr>
          <w:sz w:val="22"/>
          <w:szCs w:val="22"/>
        </w:rPr>
      </w:pPr>
    </w:p>
    <w:p w14:paraId="5F529EB8" w14:textId="7F9FDEF8" w:rsidR="00112B42" w:rsidRDefault="00112B42" w:rsidP="00112B42"/>
    <w:p w14:paraId="3339C00A" w14:textId="508A84DD" w:rsidR="00112B42" w:rsidRDefault="00112B42" w:rsidP="00112B42"/>
    <w:p w14:paraId="68A0C301" w14:textId="77777777" w:rsidR="0069014B" w:rsidRDefault="004E4606">
      <w:pPr>
        <w:pStyle w:val="Ttulo2"/>
        <w:rPr>
          <w:sz w:val="22"/>
          <w:szCs w:val="22"/>
        </w:rPr>
      </w:pPr>
      <w:bookmarkStart w:id="48" w:name="_Toc93329961"/>
      <w:r>
        <w:rPr>
          <w:sz w:val="22"/>
          <w:szCs w:val="22"/>
        </w:rPr>
        <w:lastRenderedPageBreak/>
        <w:t>6.1 Derechos Humanos</w:t>
      </w:r>
      <w:bookmarkEnd w:id="48"/>
    </w:p>
    <w:p w14:paraId="7A65F791" w14:textId="77777777" w:rsidR="0069014B" w:rsidRDefault="004E4606">
      <w:pPr>
        <w:spacing w:before="240" w:after="240"/>
      </w:pPr>
      <w:r>
        <w:t xml:space="preserve">Cuando hablamos de Derechos Humanos se presupone una conducta moral no solo en el ejercicio de su redacción como declaración que presupone un elevado desarrollo, sino </w:t>
      </w:r>
      <w:proofErr w:type="gramStart"/>
      <w:r>
        <w:t>y</w:t>
      </w:r>
      <w:proofErr w:type="gramEnd"/>
      <w:r>
        <w:t xml:space="preserve"> sobre todo, en el cumplimiento de los mismos, bajo específicamente un fenómeno de tal envergadura como lo es la pandemia del Covid-19.</w:t>
      </w:r>
    </w:p>
    <w:p w14:paraId="34D77FB2" w14:textId="77777777" w:rsidR="0069014B" w:rsidRDefault="004E4606">
      <w:pPr>
        <w:spacing w:before="240" w:after="240"/>
        <w:rPr>
          <w:color w:val="FF0000"/>
        </w:rPr>
      </w:pPr>
      <w:r>
        <w:t xml:space="preserve">Ahora bien, ¿de qué hablamos cuando pensamos en el desarrollo moral? Para Kohlberg (1989), el desarrollo moral es la relación que da cuenta sobre: cómo nos adaptamos socialmente al medio, puesto que la conducta se modifica gradualmente a medida que se adquiere conciencia de </w:t>
      </w:r>
      <w:r>
        <w:rPr>
          <w:i/>
        </w:rPr>
        <w:t>nosotros</w:t>
      </w:r>
      <w:r>
        <w:t xml:space="preserve"> y de los sujetos que nos rodean, es decir de </w:t>
      </w:r>
      <w:r>
        <w:rPr>
          <w:i/>
        </w:rPr>
        <w:t>la colectividad</w:t>
      </w:r>
      <w:r>
        <w:t>. Los conceptos y las maneras como procesamos los pensamientos necesitan una experiencia activa continua y dinámica con el medio social, ya que los mismos se van modificando en el tiempo a partir de dicha interacción</w:t>
      </w:r>
      <w:r>
        <w:rPr>
          <w:color w:val="FF0000"/>
        </w:rPr>
        <w:t>.</w:t>
      </w:r>
    </w:p>
    <w:p w14:paraId="4A4A999E" w14:textId="77777777" w:rsidR="0069014B" w:rsidRDefault="004E4606">
      <w:pPr>
        <w:spacing w:before="240" w:after="240"/>
      </w:pPr>
      <w:r>
        <w:t>Asimismo, las representaciones que se configuran a través de los símbolos y los imaginarios colectivos, así como el accionar dentro de ciertos modelos mentales, se corresponden a un entramado cultural que es desde donde adoptamos las normas y los valores para poder sobrevivir como seres sociales, todos estos factores se ejercitan flexibilizan y adecuan dentro de la cotidianidad.</w:t>
      </w:r>
    </w:p>
    <w:p w14:paraId="2AF426F4" w14:textId="77777777" w:rsidR="0069014B" w:rsidRDefault="004E4606">
      <w:pPr>
        <w:spacing w:before="240" w:after="240"/>
        <w:rPr>
          <w:i/>
        </w:rPr>
      </w:pPr>
      <w:r>
        <w:t>Según Kohlberg (1989), la etapa 5 del desarrollo moral es una de las más elevadas, pues guarda la correspondencia con los Derechos Humanos y el Bienestar social. Es aquí donde el concepto incorporado, es decir hecho cuerpo, a través de esa interrelación social desde los primeros años de la infancia hasta la madurez moral, busca el beneficio para el mayor número de personas haciendo lo correcto. “</w:t>
      </w:r>
      <w:r>
        <w:rPr>
          <w:i/>
        </w:rPr>
        <w:t>Lo correcto es respetar los derechos y valores compartidos por el género humano” (</w:t>
      </w:r>
      <w:r>
        <w:t>Kohlberg, 1989).</w:t>
      </w:r>
    </w:p>
    <w:p w14:paraId="73872F56" w14:textId="77777777" w:rsidR="0069014B" w:rsidRDefault="004E4606">
      <w:pPr>
        <w:spacing w:before="240" w:after="240"/>
      </w:pPr>
      <w:r>
        <w:t>Y entonces el dilema moral perturba la esencia de dichos enunciados cuando en el informe de los trabajadores de la salud en pandemia presentado por Chile ante la OPS, en relación con la forma de cumplir con sus obligaciones laborales como sujetos de primera línea se lee lo siguiente:</w:t>
      </w:r>
    </w:p>
    <w:p w14:paraId="242FE823" w14:textId="77777777" w:rsidR="0069014B" w:rsidRDefault="004E4606">
      <w:pPr>
        <w:spacing w:before="240" w:after="240"/>
        <w:ind w:left="1440"/>
        <w:rPr>
          <w:i/>
        </w:rPr>
      </w:pPr>
      <w:r>
        <w:rPr>
          <w:i/>
        </w:rPr>
        <w:t xml:space="preserve">“todos a honorarios, sin resguardo de nada, sin derecho a nada tampoco, sin derecho a su propia salud, entonces, con que le pasan un overol y una mascarilla, un escudo, unas antiparras y anda atender,” </w:t>
      </w:r>
      <w:r>
        <w:t>(S; S2)</w:t>
      </w:r>
      <w:r>
        <w:rPr>
          <w:i/>
        </w:rPr>
        <w:t xml:space="preserve"> </w:t>
      </w:r>
    </w:p>
    <w:p w14:paraId="5CE93DC9" w14:textId="77777777" w:rsidR="0069014B" w:rsidRDefault="004E4606">
      <w:pPr>
        <w:spacing w:before="240" w:after="240"/>
      </w:pPr>
      <w:r>
        <w:lastRenderedPageBreak/>
        <w:t>¿Acaso el resguardo a la vida y a la seguridad de la persona junto a las condiciones dignas de trabajo no están contemplados dentro de los Derechos Humanos? Lo correcto es defender los principios universales sobre leyes o normas que estén en contraposición; sin embargo, durante la pandemia los servicios básicos de salud, frente a la precariedad de recursos en igualdad de condiciones para todos, se vieron enfrentados desde la esencia misma de las normas morales, los sujetos fueron puestos a prueba desde sus propias estructuras conformadas desde la infancia y debieron tomar decisiones trascendentales durante el proceso. Tales fueron los casos en donde los trabajadores de la salud debían decidir quién tenía prioridad de una cama o un ventilador para poder ser atendido y eventualmente sobrevivir, toda esta difícil decisión en relación con sus propios criterios médicos de supervivencia poniéndose en la penosa situación de actuar como jueces en el sentido moral, lo que causa emociones posteriores encontradas de estrés, culpa, tristeza, entre otras, muy difíciles de agenciar en el campo de lo psíquico.</w:t>
      </w:r>
    </w:p>
    <w:p w14:paraId="7AF43543" w14:textId="77777777" w:rsidR="0069014B" w:rsidRDefault="004E4606">
      <w:pPr>
        <w:spacing w:before="240" w:after="240"/>
      </w:pPr>
      <w:r>
        <w:t>La contraposición de los principios universales también se vio trastocada en los centros penitenciarios, y en las comunidades migrantes, ¿frente al hacinamiento y al déficit de recursos ¿cómo funciona el concepto de lo ético y moral? Con sobrepoblación en celdas y escasez de los implementos básicos como mascarillas, agua y jabón, dentro de los centros de reclusión. ¿Hay entonces fallecidos de primera y de segunda categoría? ¿Es menos valiosa la vida de un migrante o de un preso por sus condiciones socioeconómicas? La comunidad haitiana no tuvo la posibilidad de hacer distanciamiento social cuando en una casa había una persona positiva al Covid-19, vivían más de 10 por casa, O ¿de qué manera se deben aplicar los Derechos Humanos en momentos de crisis? Acaso los derechos humanos se deben cumplir solo bajo un escenario hipotético de variables positivas controladas, y en Latinoamérica ¿se cumplen los mismos derechos humanos que en el resto del mundo? Estas son algunas de las preguntas que quedan abiertas a manera de una posible reflexión de análisis, y que surgen precisamente desde una de las esquinas desde donde se observó el fenómeno social del incumplimiento de los Derechos Humanos durante el fenómeno de la pandemia por el Covid-19.</w:t>
      </w:r>
    </w:p>
    <w:p w14:paraId="05AC451A" w14:textId="77777777" w:rsidR="0069014B" w:rsidRDefault="004E4606">
      <w:pPr>
        <w:spacing w:before="240" w:after="240"/>
      </w:pPr>
      <w:r>
        <w:t xml:space="preserve">Las estrategias adoptadas por parte del gobierno para la aplicación de las medidas restrictivas de contingencia durante la pandemia, fueron enfáticas en aplicar sanciones a quienes violaran las medidas de confinamiento, pero no tuvieron en cuenta poblaciones que Vivian a través de la economía informal con un diario mínimo, que si no salían a ofrecer sus productos una familia entera podría morir de hambre, poblaciones enteras que carecen de servicios públicos básicos como agua </w:t>
      </w:r>
      <w:r>
        <w:lastRenderedPageBreak/>
        <w:t>alcantarillado y luz. Vemos cómo se pasa por encima de unos derechos en pro de otros, que tienden al orden social a la preservación de la salud pública como derecho de muchos, pero que es promovido como un discurso que tiene doble moralidad, es efectivo y visto ante el mundo es algo aceptable incluso loable, pero por detrás se articula como un atentado a los menos favorecidos porque fue pensado desde la jerarquización de un estado del primer mundo sin tener en cuenta la pluralidad y la conformación identitaria de los pueblos y comunidades Latinoamericanas con todas sus precariedades y desigualdades sociales.</w:t>
      </w:r>
    </w:p>
    <w:p w14:paraId="3CE3B05E" w14:textId="77777777" w:rsidR="0069014B" w:rsidRDefault="004E4606">
      <w:pPr>
        <w:spacing w:before="240" w:after="240"/>
      </w:pPr>
      <w:r>
        <w:t xml:space="preserve">Un elemento </w:t>
      </w:r>
      <w:proofErr w:type="gramStart"/>
      <w:r>
        <w:t>a</w:t>
      </w:r>
      <w:proofErr w:type="gramEnd"/>
      <w:r>
        <w:t xml:space="preserve"> tener en cuenta en relación a toda esta amalgama de situaciones donde los derechos son negados y entregados, promovidos pero parcializados, necesarios, pero solo para algunos, sería el papel que juega en el respeto y el cumplimiento de los derechos humanos y sobre todo el llamado derecho fundamental a la vida…. el tema de la corrupción. Se es culpable cuando fallecen médicos y enfermeras porque no habían destinados recursos suficientes para sus implementos médicos de protección, porque fueron desviados. De la misma manera cuando no hay provisión de servicios básicos en una comunidad, cuando se pide lavarse las manos y no hay acueducto, o usar barbijo y no tienen un plato de comida en la mesa, se está atentando contra los derechos básicos para el desarrollo de una sociedad.</w:t>
      </w:r>
    </w:p>
    <w:p w14:paraId="05F1C94A" w14:textId="77777777" w:rsidR="0069014B" w:rsidRDefault="004E4606">
      <w:pPr>
        <w:spacing w:before="240" w:after="240"/>
      </w:pPr>
      <w:r>
        <w:t>Es necesario que las políticas en salud pública, el acceso universal a la salud, así como todos los factores que comprometen los procesos que tiendan a reducir las brechas de discriminación en las poblaciones vulnerables menos favorecidos, sean enfocados hacia una humanización moral de los derechos humanos, parece contradictorio que los procesos y las tomas de decisiones tendientes a superar los problemas sociales comunitarios no respalden antes que nada la vida.</w:t>
      </w:r>
    </w:p>
    <w:p w14:paraId="27C3C5C5" w14:textId="77777777" w:rsidR="0069014B" w:rsidRDefault="004E4606">
      <w:pPr>
        <w:pStyle w:val="Ttulo1"/>
        <w:jc w:val="both"/>
        <w:rPr>
          <w:sz w:val="22"/>
          <w:szCs w:val="22"/>
        </w:rPr>
      </w:pPr>
      <w:bookmarkStart w:id="49" w:name="_Toc93329962"/>
      <w:r>
        <w:rPr>
          <w:sz w:val="22"/>
          <w:szCs w:val="22"/>
        </w:rPr>
        <w:t>6.2 Participación Social</w:t>
      </w:r>
      <w:bookmarkEnd w:id="49"/>
    </w:p>
    <w:p w14:paraId="1C86DEA6" w14:textId="77777777" w:rsidR="0069014B" w:rsidRDefault="004E4606">
      <w:pPr>
        <w:spacing w:before="240" w:after="240"/>
      </w:pPr>
      <w:r>
        <w:t>La participación Social como categoría macro estructurante, da cuenta de varios elementos conjugados entre sí que componen un eje transversal que los enlaza de varias maneras.</w:t>
      </w:r>
    </w:p>
    <w:p w14:paraId="7D18561A" w14:textId="77777777" w:rsidR="0069014B" w:rsidRDefault="004E4606">
      <w:pPr>
        <w:spacing w:before="240" w:after="240"/>
        <w:rPr>
          <w:i/>
        </w:rPr>
      </w:pPr>
      <w:r>
        <w:t xml:space="preserve">Por una parte, es importante comprender que la conformación de la territorialidad/ Comunidad, como espacio de unificación subjetiva, es el determinante en el momento de conformar a los sujetos. El cuerpo se corresponde como un engranaje entre las estructuras sociales y mentales, es allí donde se interiorizan a través del entorno social los parámetros que se inscriben no sólo en lo orgánico del cuerpo, liberando e incorporando tensiones y conocimientos, sino también elaborando </w:t>
      </w:r>
      <w:r>
        <w:lastRenderedPageBreak/>
        <w:t xml:space="preserve">los esquemas del </w:t>
      </w:r>
      <w:proofErr w:type="spellStart"/>
      <w:r>
        <w:rPr>
          <w:i/>
        </w:rPr>
        <w:t>Habitus</w:t>
      </w:r>
      <w:proofErr w:type="spellEnd"/>
      <w:r>
        <w:t xml:space="preserve">; según </w:t>
      </w:r>
      <w:proofErr w:type="spellStart"/>
      <w:r>
        <w:t>Bordieu</w:t>
      </w:r>
      <w:proofErr w:type="spellEnd"/>
      <w:r>
        <w:t xml:space="preserve"> ese cuerpo estructurado ha incorporado, (es decir introducido en el cuerpo) las estructuras del mundo, dicho de otro modo; es un cuerpo que es condicionado y modelado por las condiciones culturales existentes en el medio circundante. Por lo </w:t>
      </w:r>
      <w:proofErr w:type="gramStart"/>
      <w:r>
        <w:t>tanto</w:t>
      </w:r>
      <w:proofErr w:type="gramEnd"/>
      <w:r>
        <w:t xml:space="preserve"> se corresponde a las lógicas de poder que están inscritas en él. “</w:t>
      </w:r>
      <w:r>
        <w:rPr>
          <w:i/>
        </w:rPr>
        <w:t>Lo que se aprende por el cuerpo no es algo que se posee, como un saber que uno pueda mantener delante de sí, sino algo que se es</w:t>
      </w:r>
      <w:r>
        <w:t>”. (Bourdieu, 2000:125).</w:t>
      </w:r>
    </w:p>
    <w:p w14:paraId="29AC0E72" w14:textId="77777777" w:rsidR="0069014B" w:rsidRDefault="004E4606">
      <w:pPr>
        <w:spacing w:before="240" w:after="240"/>
      </w:pPr>
      <w:r>
        <w:t xml:space="preserve">Entonces cuando hablamos de Territorio y de comunidad; estaremos hablando de la operatividad de los mecanismos existentes entre esos cuerpos, que realizan prácticas ya sean individuales o colectivas, según la reproducción de sus experiencias al interior de una comunidad y que pueden llegar a conformar un territorio. Ese territorio es la adaptación que se da lugar entre ese intercambio de experiencias corporales de los sujetos y el espacio geográfico determinado, lo que quiere decir que no toda comunidad necesariamente conforma un territorio social. La comunidad se hace cuerpo a través de mecanismos de convivencia, de lazos, de confianza, de tiempo. Esa </w:t>
      </w:r>
      <w:r>
        <w:rPr>
          <w:i/>
        </w:rPr>
        <w:t>Comunidad Comunica</w:t>
      </w:r>
      <w:r>
        <w:t xml:space="preserve"> a la vez que realiza transmisiones simbólicas de manera muchas veces intuitiva o desde las prácticas culturales, que incluyen por supuesto: la manera de cocinar, de vestirse, de sanarse a través de un curandero o de la fe, por ello la religión también es transmisible, de saludar de convivir, caminar, de mirar, sonreír; en definitiva:  de relacionarse de </w:t>
      </w:r>
      <w:r>
        <w:rPr>
          <w:i/>
        </w:rPr>
        <w:t>Ser</w:t>
      </w:r>
      <w:r>
        <w:t xml:space="preserve"> en el mundo. El tiempo es fundamental en la Incorporación, puesto que las experiencias de ese </w:t>
      </w:r>
      <w:proofErr w:type="spellStart"/>
      <w:r>
        <w:rPr>
          <w:i/>
        </w:rPr>
        <w:t>habitus</w:t>
      </w:r>
      <w:proofErr w:type="spellEnd"/>
      <w:r>
        <w:t xml:space="preserve"> son replicadas y perpetuadas en la práctica y así ocupan un espacio social en donde se validan unas disposiciones y se niegan otras, En esas diferencias están sentadas las bases estructurales de la unicidad de cada comunidad, son universos disímiles porque esa cercanía que otorga la confianza y la pertenencia con el entorno, es lo que da lugar a la transmisión de esas particularidades sociales en la conformación del territorio.</w:t>
      </w:r>
    </w:p>
    <w:p w14:paraId="48B2ED93" w14:textId="77777777" w:rsidR="0069014B" w:rsidRDefault="004E4606">
      <w:pPr>
        <w:spacing w:before="240" w:after="240"/>
        <w:rPr>
          <w:i/>
        </w:rPr>
      </w:pPr>
      <w:r>
        <w:t>Hasta este punto, es necesario entender que cualquier sujeto externo a la comunidad es un forastero, será aceptado sólo como el “extranjero” con todas las características propias de quien es ajeno a esos códigos sociales de convivencia comunitaria que conforman la territorialidad como vimos anteriormente. Por este motivo, al diseñar Estrategias</w:t>
      </w:r>
      <w:r>
        <w:rPr>
          <w:i/>
        </w:rPr>
        <w:t xml:space="preserve"> de Participación social</w:t>
      </w:r>
      <w:r>
        <w:t xml:space="preserve"> durante un fenómeno masivo como la pandemia que atañe la supervivencia misma, la pertinencia  debe ser </w:t>
      </w:r>
      <w:r>
        <w:rPr>
          <w:i/>
        </w:rPr>
        <w:t>Desde</w:t>
      </w:r>
      <w:r>
        <w:t xml:space="preserve"> y no </w:t>
      </w:r>
      <w:r>
        <w:rPr>
          <w:i/>
        </w:rPr>
        <w:t>Con</w:t>
      </w:r>
      <w:r>
        <w:t xml:space="preserve"> las comunidades, y muchísimo menos estructurada desde el escritorio en un territorio distante, ello solo conlleva a la desconfianza y al aumento de la brecha entre los sectores que se sienten marginados como sujetos por no ser protagonistas de las medidas adoptadas para ello, en tanto que el sentido y la direccionalidad de la comunicación debe ir en una posición de </w:t>
      </w:r>
      <w:r>
        <w:lastRenderedPageBreak/>
        <w:t xml:space="preserve">compartir o sugerir y no exigir el cumplimiento de ciertas medidas no farmacológicas, que aunque son fundamentales, requieren una comprensión vital desde sus cuerpos, desde su cultura y su diferencia. Una población migrante, por ejemplo, está en proceso generacional de adaptación, no solo sufren el distanciamiento de la exclusión por la diferenciación, sino en ciertos casos del racismo como lo es en referencia a la comunidad de los haitianos, al respecto Peter Wade (2008) nos dice:” </w:t>
      </w:r>
      <w:r>
        <w:rPr>
          <w:i/>
        </w:rPr>
        <w:t>«Negro» implica diferenciación, discriminación, diferencia; significa que una identidad particular tiene que ver con el estatus social, el trato, los derechos, la imagen de la persona. Esa identidad puede ser significante para excluir y discriminar negativamente (...) para buscar la ciudadanía completa para los que son o se sienten discriminados, se tiene que nombrar y aun acentuar la identidad con base en la cual son discriminados y excluidos de la ciudadanía total. Es decir, para buscar la igualdad se tiene que acentuar la diferencia; para lograr el universalismo, se tiene que enfocar la particularidad”.</w:t>
      </w:r>
    </w:p>
    <w:p w14:paraId="13510928" w14:textId="77777777" w:rsidR="0069014B" w:rsidRDefault="004E4606">
      <w:pPr>
        <w:spacing w:before="240" w:after="240"/>
      </w:pPr>
      <w:r>
        <w:t>La comunidad haitiana se negó a realizarse las pruebas PCR por considerar que a través de la nariz con el hisopo pretendían inocular el virus, y si tenemos en cuenta las realidades históricas, es bien sabido de las prácticas que con sus cuerpos tuvieron hacia sus antepasados en el Caribe cuando les inocularon virus fatales para investigar en humanos. La tradición oral es potente, los miedos sobrepasan generaciones y se transforman a veces en mitos para preservar las comunidades, los sujetos violentados en el pasado cargan la cicatriz histórica del trauma y la replican aun cuando no tenga fundamento en el presente. La nariz en comunidades Afrodescendientes e Indígenas, sirve como túnel que comunica el espacio sensorial de lo “divino” con el mundo físico y “abre” a través de inhalación de sustancias sagradas, portales a otros universos sensoriales.</w:t>
      </w:r>
    </w:p>
    <w:p w14:paraId="26D8F476" w14:textId="77777777" w:rsidR="0069014B" w:rsidRDefault="004E4606">
      <w:pPr>
        <w:spacing w:before="240" w:after="240"/>
      </w:pPr>
      <w:r>
        <w:t xml:space="preserve">Habiendo comprendido los conceptos claves de Territorialidad y Comunidad su relación indisoluble con los cuerpos, los sujetos y sus modos de habitar y ser en el mundo; Podremos abordar otro de los puntos álgidos dentro de las categorías asociadas a la </w:t>
      </w:r>
      <w:r>
        <w:rPr>
          <w:i/>
        </w:rPr>
        <w:t>Participación Social</w:t>
      </w:r>
      <w:r>
        <w:t xml:space="preserve"> y es </w:t>
      </w:r>
      <w:r>
        <w:rPr>
          <w:i/>
        </w:rPr>
        <w:t>la Vulnerabilidad</w:t>
      </w:r>
      <w:r>
        <w:t xml:space="preserve"> definida como: “</w:t>
      </w:r>
      <w:r>
        <w:rPr>
          <w:i/>
        </w:rPr>
        <w:t>Aquel grupo de población o territorio con condiciones sociales de exclusión e inequidad previa a la pandemia y agravadas por ella”.</w:t>
      </w:r>
      <w:r>
        <w:t xml:space="preserve"> (Wade, 2008)</w:t>
      </w:r>
    </w:p>
    <w:p w14:paraId="6C271DCB" w14:textId="77777777" w:rsidR="0069014B" w:rsidRDefault="004E4606">
      <w:pPr>
        <w:spacing w:before="240" w:after="240"/>
      </w:pPr>
      <w:r>
        <w:t>Entonces; si la vulnerabilidad está asociada de manera directa a factores sociales de riesgo, de exclusión, a inequidades estructurales que parten de los ejes centrales de las políticas en salud pública, así como de la ausencia general de Acceso Universal a la Salud, es porque el manejo de los recursos, así como la institucionalidad generan una violencia de jerarquización sobre los sujetos.</w:t>
      </w:r>
    </w:p>
    <w:p w14:paraId="33AEE72A" w14:textId="77777777" w:rsidR="0069014B" w:rsidRDefault="004E4606">
      <w:pPr>
        <w:spacing w:before="240" w:after="240"/>
      </w:pPr>
      <w:r>
        <w:lastRenderedPageBreak/>
        <w:t>Las Comunidades excluidas deberían tener la posibilidad de acceder a una mejora sustancial en su calidad de vida, la negación del cuerpo como violencia pasiva desencadena  enfermedades y es portadora de mensajes ambivalentes por parte de las instituciones estatales, la verticalidad en la toma de decisiones frente a situaciones éticas como la distribución de los recursos hacen parte del flagelo de la corrupción y ocasionan crisis como la vivida durante el 2020 a raíz de la pandemia, la conformación de territorios debe ser un proceso articulado y de la de la mano con el estado:</w:t>
      </w:r>
    </w:p>
    <w:p w14:paraId="57E6F7D2" w14:textId="77777777" w:rsidR="0069014B" w:rsidRDefault="004E4606">
      <w:pPr>
        <w:spacing w:before="240" w:after="240"/>
        <w:rPr>
          <w:i/>
        </w:rPr>
      </w:pPr>
      <w:r>
        <w:t>“</w:t>
      </w:r>
      <w:r>
        <w:rPr>
          <w:i/>
        </w:rPr>
        <w:t xml:space="preserve">Lo ideal en la visión liberal de la sociedad es que hay una estructura jerárquica de clase, pero que los individuos pueden subir (o bajar) esa estructura según sus capacidades personales (y no según el color de la piel, raza, sexo etc.); sabemos que esta visión de «igualdad de oportunidades» es un poco utópica, pues la estructura de clase tiende a reproducirse a pesar de los esfuerzos de individuos capaces de lograr una movilidad vertical. Sin embargo, vale la pena tratar de construir una sociedad en la cual existen mecanismos institucionalizados para maximizar este tipo de igualdad (por ejemplo, un buen sistema de educación pública).” </w:t>
      </w:r>
      <w:r>
        <w:t>(Wade, 2008)</w:t>
      </w:r>
    </w:p>
    <w:p w14:paraId="52BE0AA8" w14:textId="77777777" w:rsidR="0069014B" w:rsidRDefault="004E4606">
      <w:pPr>
        <w:pStyle w:val="Ttulo1"/>
        <w:jc w:val="both"/>
        <w:rPr>
          <w:sz w:val="22"/>
          <w:szCs w:val="22"/>
        </w:rPr>
      </w:pPr>
      <w:bookmarkStart w:id="50" w:name="_Toc93329963"/>
      <w:r>
        <w:rPr>
          <w:sz w:val="22"/>
          <w:szCs w:val="22"/>
        </w:rPr>
        <w:t>6.3 Comunicación del Riesgo</w:t>
      </w:r>
      <w:bookmarkEnd w:id="50"/>
    </w:p>
    <w:p w14:paraId="5FABA0ED" w14:textId="77777777" w:rsidR="0069014B" w:rsidRDefault="004E4606">
      <w:pPr>
        <w:spacing w:before="240" w:after="240"/>
      </w:pPr>
      <w:r>
        <w:t xml:space="preserve">En el momento de analizar la </w:t>
      </w:r>
      <w:r>
        <w:rPr>
          <w:i/>
        </w:rPr>
        <w:t>Comunicación del riesgo</w:t>
      </w:r>
      <w:r>
        <w:t xml:space="preserve"> dentro de los ejes centrales para el funcionamiento de las medidas no farmacológicas implementadas durante el </w:t>
      </w:r>
      <w:proofErr w:type="spellStart"/>
      <w:r>
        <w:t>Covid</w:t>
      </w:r>
      <w:proofErr w:type="spellEnd"/>
      <w:r>
        <w:t xml:space="preserve"> 19, se hace urgente comprender lo que significa el acto de Comunicar-</w:t>
      </w:r>
    </w:p>
    <w:p w14:paraId="56499264" w14:textId="77777777" w:rsidR="0069014B" w:rsidRDefault="004E4606">
      <w:pPr>
        <w:spacing w:before="240" w:after="240"/>
      </w:pPr>
      <w:r>
        <w:t>En cualquier intercambio ya sea verbal o no, hay que considerar que la construcción de la imagen o idea recibida en el proceso comunicativo no puede ser pensada de manera separada entre quien toma la palabra y la recibe. La utilización del lenguaje es un engranaje de dispositivos que deben ser tenidos en cuenta en el momento de establecer esta cuestión.</w:t>
      </w:r>
    </w:p>
    <w:p w14:paraId="5F81EE8D" w14:textId="77777777" w:rsidR="0069014B" w:rsidRDefault="004E4606">
      <w:pPr>
        <w:spacing w:before="240" w:after="240"/>
      </w:pPr>
      <w:r>
        <w:t xml:space="preserve"> Desde el primer punto de la comunicación, es importante instaurar la concepción que enlaza dos conceptos: la subjetivad y la identidad, en la interacción de ambos elementos se construye la Lengua. Solo a través del Lenguaje se puede establecer la comunicación como tal. Según Benveniste en análisis de </w:t>
      </w:r>
      <w:proofErr w:type="spellStart"/>
      <w:r>
        <w:t>Amossy</w:t>
      </w:r>
      <w:proofErr w:type="spellEnd"/>
      <w:r>
        <w:t xml:space="preserve"> (Bermúdez, 2007) “no</w:t>
      </w:r>
      <w:r>
        <w:rPr>
          <w:i/>
        </w:rPr>
        <w:t xml:space="preserve"> solo se entiende por Identidad la posibilidad de singularizar un individuo, de identificarlo, sino también la emergencia de la conciencia que el individuo toma de sí mismo a través del discurso</w:t>
      </w:r>
      <w:r>
        <w:t xml:space="preserve">” Cuando se habla de </w:t>
      </w:r>
      <w:r>
        <w:rPr>
          <w:i/>
        </w:rPr>
        <w:t>Yo</w:t>
      </w:r>
      <w:r>
        <w:t xml:space="preserve">, el locutor inmediatamente construye una imagen de SÍ mismo, al tiempo que se constituye en Sujeto. De aquí la importancia </w:t>
      </w:r>
      <w:r>
        <w:lastRenderedPageBreak/>
        <w:t xml:space="preserve">de la direccionalidad y de otorgar voz al otro, establecer vínculo con la comunidad y facilitar una línea de </w:t>
      </w:r>
      <w:r>
        <w:rPr>
          <w:i/>
        </w:rPr>
        <w:t>horizontalidad no vertical</w:t>
      </w:r>
      <w:r>
        <w:t xml:space="preserve"> entre ésta y los profesionales de la salud.</w:t>
      </w:r>
    </w:p>
    <w:p w14:paraId="16A98A77" w14:textId="77777777" w:rsidR="0069014B" w:rsidRDefault="004E4606">
      <w:pPr>
        <w:spacing w:before="240" w:after="240"/>
      </w:pPr>
      <w:r>
        <w:t xml:space="preserve">Es a través de la imagen que crea de sí mismo de manera subjetiva, que el sujeto se sitúa dentro de un espacio social y se identifica como un individuo diferente de otros, en consecuencia, se reconoce a través de sus singularidades y características particulares. Ese </w:t>
      </w:r>
      <w:r>
        <w:rPr>
          <w:i/>
        </w:rPr>
        <w:t>Yo</w:t>
      </w:r>
      <w:r>
        <w:t xml:space="preserve"> que transmite el mensaje, ya sea un medio de comunicación masivo, una cadena de redes sociales, un cartel o la voz de un interlocutor, está condicionado por la lengua y las relaciones de poder que se sobreentienden cuando existe el intercambio simbólico. El doctor con su uniforme blanco, así como el presidente de otro país que vieron en televisión sin mascarilla o el ídolo </w:t>
      </w:r>
      <w:proofErr w:type="spellStart"/>
      <w:r>
        <w:rPr>
          <w:i/>
        </w:rPr>
        <w:t>youtuber</w:t>
      </w:r>
      <w:proofErr w:type="spellEnd"/>
      <w:r>
        <w:t xml:space="preserve">, ejercen de manera directa o indirecta, un ejercicio comunicativo de su accionar que lo dota de ciertas facultades a partir de las cuales se construyen esas relaciones de poder; las interpretaciones de ellas son simbólicas y corresponden a la experiencia articulada desde la experiencia sensible como veremos más adelante. Es así como el doctor de blanco puede significar, por ejemplo, inyección/dolor, o distanciamiento social por su apelativo de “señora” o “don” referido por los profesionales de la salud cuando asistían a las comunidades, y es que su símbolo de poder por excelencia es el uniforme y éste estructura un cuerpo cuyo significante por siglos, ya tiene una carga significativa que establece, en el caso del médico, una distancia a través del conocimiento que le otorga el “arte de curar” definición antigua de esta práctica. Y es que el uniforme en su esencia unifica, despersonaliza. El presidente por otra </w:t>
      </w:r>
      <w:proofErr w:type="gramStart"/>
      <w:r>
        <w:t>parte,</w:t>
      </w:r>
      <w:proofErr w:type="gramEnd"/>
      <w:r>
        <w:t xml:space="preserve"> podría significar poder, verdad, y es así como su cuerpo en sí mismo es un parlante que grita y tiene eco, aun cuando no emita palabra alguna y así, poco a poco con cientos de elementos se va empezando a construir el mensaje.</w:t>
      </w:r>
    </w:p>
    <w:p w14:paraId="0131B8A6" w14:textId="77777777" w:rsidR="0069014B" w:rsidRDefault="004E4606">
      <w:pPr>
        <w:spacing w:before="240" w:after="240"/>
      </w:pPr>
      <w:r>
        <w:t xml:space="preserve">El sujeto tampoco es dueño de los significados que interioriza, él es un ser social cuyos códigos del lenguaje ha interiorizado y </w:t>
      </w:r>
      <w:proofErr w:type="spellStart"/>
      <w:r>
        <w:t>apre</w:t>
      </w:r>
      <w:proofErr w:type="spellEnd"/>
      <w:r>
        <w:t>-hendido según la cultura en la que se ve envuelto y ésta a su vez lo modifica simultáneamente con el territorio que habita. Muy importante en este sentido la relevancia que tiene el ser migrante como sujeto que está en proceso de adaptación a los nuevos códigos de comunicación, que no son definidos por el idioma en sí, sino por los códigos que intervienen en el proceso comunicativo, por el lenguaje y sus signos, por ejemplo: el saludo, los gestos, la mirada, el caminar, es decir; la adaptación al entorno para poder construir a futuro su territorio simbólico. Las poblaciones migrantes utilizan además las celebraciones tales como: ferias, aniversarios de la ciudades, festividades y carnavales, como mecanismo de incorporación a ese nuevo territorio que empiezan a recomponer.</w:t>
      </w:r>
    </w:p>
    <w:p w14:paraId="6B855B5E" w14:textId="77777777" w:rsidR="0069014B" w:rsidRDefault="004E4606">
      <w:pPr>
        <w:spacing w:before="240" w:after="240"/>
      </w:pPr>
      <w:r>
        <w:lastRenderedPageBreak/>
        <w:t xml:space="preserve">Durante la pandemia, </w:t>
      </w:r>
      <w:r>
        <w:rPr>
          <w:i/>
        </w:rPr>
        <w:t>la Ritualidad</w:t>
      </w:r>
      <w:r>
        <w:t xml:space="preserve"> se vio duramente afectada como práctica que permite el “hablar” sin pronunciar palabra, los rituales son un efectivo mecanismo de comunicación, refuerzan los lazos de los individuos, su finalidad es esa; simbolizar a través de prácticas sociales que permiten establecer diálogos comunitarios profundos: Los matrimonios, cumpleaños, bautizos, y velorios, así como los almuerzos familiares, entre muchos otros, fueron alterados desde la llamada </w:t>
      </w:r>
      <w:r>
        <w:rPr>
          <w:i/>
        </w:rPr>
        <w:t>Nueva Normalidad</w:t>
      </w:r>
      <w:r>
        <w:t>. Sustancialmente, es así como participamos, vía plataformas digitales variadas, de nuestros rituales distanciados, de la misma forma en que perdimos la posibilidad de realizar duelos más efectivos que correspondían a un ritual funerario tradicional. La afectación de la pandemia y sus efectos a nivel social involucra efectos en la población a todos los niveles.</w:t>
      </w:r>
    </w:p>
    <w:p w14:paraId="760F25A6" w14:textId="77777777" w:rsidR="0069014B" w:rsidRDefault="004E4606">
      <w:pPr>
        <w:spacing w:before="240" w:after="240"/>
      </w:pPr>
      <w:r>
        <w:t xml:space="preserve">Dentro del acto comunicativo interactúan las emociones, sentimientos, pulsiones, deseos, es decir la zona psíquica del sujeto, esta interacción se denomina: La experiencia sensible. La experiencia sensible pone en juego la denominada orientación del cuerpo que hace referencia a la selección y jerarquización de los sentidos que intervienen en la captación o comprensión del mensaje. Durante la pandemia, </w:t>
      </w:r>
      <w:r>
        <w:rPr>
          <w:i/>
        </w:rPr>
        <w:t>la Infodemia</w:t>
      </w:r>
      <w:r>
        <w:t xml:space="preserve"> logró desactivar la jerarquización innata de los sentidos construida durante toda la vida de cada individuo, el cuerpo perdió la brújula por el consumo excesivo de información, la comprensión del mensaje se desconectó transformando la toma de decisiones en miedo y caos y si este suceso le agregamos el </w:t>
      </w:r>
      <w:r>
        <w:rPr>
          <w:i/>
        </w:rPr>
        <w:t>Riesgo</w:t>
      </w:r>
      <w:r>
        <w:t xml:space="preserve"> como verbo constructivo del sistema comunicativo, la respuesta emocional y motora en definitiva puede llegar a ser fallida en su poder de persuasión.</w:t>
      </w:r>
    </w:p>
    <w:p w14:paraId="3E244A77" w14:textId="77777777" w:rsidR="0069014B" w:rsidRDefault="004E4606">
      <w:pPr>
        <w:spacing w:before="240" w:after="240"/>
      </w:pPr>
      <w:r>
        <w:t xml:space="preserve">Cuando hablamos del cuerpo no nos referimos a un sentido físico y biológico únicamente, es entenderlo como medio de nuestra comunicación; la escena entre </w:t>
      </w:r>
      <w:r>
        <w:rPr>
          <w:i/>
        </w:rPr>
        <w:t>el cuerpo y el mundo</w:t>
      </w:r>
      <w:r>
        <w:t xml:space="preserve">. Se pueden establecer desde ambos componentes, la referencia con el campo de la experiencia, en ese mundo significante es donde se sitúa la vivencia sensible del propio cuerpo.” </w:t>
      </w:r>
      <w:r>
        <w:rPr>
          <w:i/>
        </w:rPr>
        <w:t>El discurso se articula alrededor del propio cuerpo, centro de las percepciones que llegan del exterior y de los afectos, sentimientos, y emociones que se desencadenan en su interior</w:t>
      </w:r>
      <w:r>
        <w:t>” (</w:t>
      </w:r>
      <w:r>
        <w:rPr>
          <w:i/>
        </w:rPr>
        <w:t>Filinich,1998)</w:t>
      </w:r>
      <w:r>
        <w:t>. En medio de una pandemia cuyas emociones se enfrentan a un estrés colectivo a una desarticulación de la corporalidad en esencia, los significados adquiridos de los procesos comunicativos se vieron modificados en el sentido de agenciamiento y de responsabilidad frente a los contenidos procesados.</w:t>
      </w:r>
    </w:p>
    <w:p w14:paraId="11498622" w14:textId="77777777" w:rsidR="0069014B" w:rsidRDefault="004E4606">
      <w:pPr>
        <w:spacing w:before="240" w:after="240"/>
      </w:pPr>
      <w:r>
        <w:t xml:space="preserve">En países latinoamericanos como Chile, cuya diversidad étnica y geográfica recomponen un mapa de sentidos múltiple y diverso, la utilización de la lengua, por parte de un sujeto, implica  la puesta </w:t>
      </w:r>
      <w:r>
        <w:lastRenderedPageBreak/>
        <w:t xml:space="preserve">en marcha de una serie de dispositivos que a través de un engranaje finamente estructurado, componen el acto comunicativo desde la subjetividad y la identidad,  incluyendo la formación de unos sistemas de valores de esos dos mundos, </w:t>
      </w:r>
      <w:proofErr w:type="spellStart"/>
      <w:r>
        <w:rPr>
          <w:i/>
        </w:rPr>
        <w:t>semiosis</w:t>
      </w:r>
      <w:proofErr w:type="spellEnd"/>
      <w:r>
        <w:t>, mundos que a su vez son independientes entre sí, con valoraciones culturales disímiles y modos de concebir la vida desde particularidades propias de cada cultura. Siendo además importante resaltar que para que esta experiencia corporal de comunicación sea efectiva, es necesario que su sistema de valores coincida o esté articulada entre la forma de expresión y la forma de contenido</w:t>
      </w:r>
    </w:p>
    <w:p w14:paraId="4CAB8418" w14:textId="77777777" w:rsidR="0069014B" w:rsidRDefault="004E4606">
      <w:pPr>
        <w:pStyle w:val="Ttulo1"/>
        <w:jc w:val="both"/>
        <w:rPr>
          <w:sz w:val="22"/>
          <w:szCs w:val="22"/>
        </w:rPr>
      </w:pPr>
      <w:bookmarkStart w:id="51" w:name="_Toc93329964"/>
      <w:r>
        <w:rPr>
          <w:sz w:val="22"/>
          <w:szCs w:val="22"/>
        </w:rPr>
        <w:t>6.4 Alfabetización en Salud</w:t>
      </w:r>
      <w:bookmarkEnd w:id="51"/>
    </w:p>
    <w:p w14:paraId="6AF759F8" w14:textId="77777777" w:rsidR="0069014B" w:rsidRDefault="004E4606">
      <w:pPr>
        <w:spacing w:before="240" w:after="240"/>
      </w:pPr>
      <w:r>
        <w:t>Al hablar de Alfabetización en Salud desde las diferentes ramas como: la comunicación, la semiología, la sociología, la psicología alrededor de los fenómenos ocurridos frente a la implementación de las medidas no farmacológicas durante el proceso de la pandemia, nos encontramos de manera irreductible con un tema complejo sobre la particularidad que se nos presenta cuando se intenta, de alguna manera, empezar a entender la complejidad que significa en América Latina en general, y en Chile en particular.</w:t>
      </w:r>
    </w:p>
    <w:p w14:paraId="2E436359" w14:textId="77777777" w:rsidR="0069014B" w:rsidRDefault="004E4606">
      <w:pPr>
        <w:spacing w:before="240" w:after="240"/>
      </w:pPr>
      <w:r>
        <w:t>No se trata simplemente de problematizar sobre el fenómeno de la Alfabetización en Salud y entender que esos múltiples procesos interdisciplinarios que la componen nos refieren a una realidad que atañe al bienestar, al desarrollo humano, a la vida misma dentro de la esfera de lo público. Se trata de entender, además, que la escucha de todos estos elementos que la componen, se queda en vacío sino se pone en escena la singularidad sobre: ¿Como vive la gente?, ¿Como se comunica la gente? Y es un escenario complejo porque aquí las ciencias antes mencionadas se quedan cortas; solo si nos acercamos a una búsqueda desde los procesos mismos, desde la sencillez que nos otorga el darle voz al otro desde su conformación identitaria y comunitaria, esa complejidad de lo real, de sus vidas narradas por ellos mismos, podremos acercarnos a una manera más honesta de solución de conflictos entre información y comunicación.</w:t>
      </w:r>
    </w:p>
    <w:p w14:paraId="6A4728AB" w14:textId="77777777" w:rsidR="0069014B" w:rsidRDefault="004E4606">
      <w:pPr>
        <w:spacing w:before="240" w:after="240"/>
        <w:rPr>
          <w:i/>
        </w:rPr>
      </w:pPr>
      <w:r>
        <w:t xml:space="preserve">Y es que pretendemos “Alfabetizar” desde la jerarquía dominante de la palabra misma, desde el saber estructurado en la academia con su verticalidad, desde el Yo que habla desde el espacio “civilizado”. Todo esto sin otorgar esa relación de dimensiones simbólicas y naturales de los individuos, de aquellos protagonistas, sin darles la posibilidad de escuchar cuáles son sus construcciones del bienestar, que significa para ellos la salud, como se enferma uno. Y es que </w:t>
      </w:r>
      <w:r>
        <w:lastRenderedPageBreak/>
        <w:t xml:space="preserve">precisamente esas condiciones establecidas de poder le niegan la posibilidad al otro de ser traducido, de ser comprendido en todas sus facetas comunicacionales como Ser integral. Se hace urgente reducir esas brechas de acceso a la salud y a los sistemas de bienestar social, pero desde la legitimidad de sus discursos desde la diversidad y esto no es otra cosa diferente que respetar su </w:t>
      </w:r>
      <w:r>
        <w:rPr>
          <w:i/>
        </w:rPr>
        <w:t>Identidad.</w:t>
      </w:r>
    </w:p>
    <w:p w14:paraId="46F01212" w14:textId="77777777" w:rsidR="0069014B" w:rsidRDefault="004E4606">
      <w:pPr>
        <w:spacing w:before="240" w:after="240"/>
        <w:rPr>
          <w:i/>
        </w:rPr>
      </w:pPr>
      <w:r>
        <w:t>“…</w:t>
      </w:r>
      <w:r>
        <w:rPr>
          <w:i/>
        </w:rPr>
        <w:t xml:space="preserve">la mayoría de nuestros países tiene más de ficción, que de cultura real.  ¿Por dónde pasan realmente las identidades culturales verdaderas, esas que alimentan la cotidianeidad de la gente, de las que vive la gente, y que se materializan en la forma de cocer los alimentos, de vestirse, de quererse, de trabajar, de asociarse, de gozar, de creer y de percibir? </w:t>
      </w:r>
      <w:proofErr w:type="gramStart"/>
      <w:r>
        <w:rPr>
          <w:i/>
        </w:rPr>
        <w:t>“( Barbero</w:t>
      </w:r>
      <w:proofErr w:type="gramEnd"/>
      <w:r>
        <w:rPr>
          <w:i/>
        </w:rPr>
        <w:t xml:space="preserve">,2012; </w:t>
      </w:r>
      <w:proofErr w:type="spellStart"/>
      <w:r>
        <w:rPr>
          <w:i/>
        </w:rPr>
        <w:t>pag</w:t>
      </w:r>
      <w:proofErr w:type="spellEnd"/>
      <w:r>
        <w:rPr>
          <w:i/>
        </w:rPr>
        <w:t xml:space="preserve"> 78).</w:t>
      </w:r>
    </w:p>
    <w:p w14:paraId="02F2103D" w14:textId="77777777" w:rsidR="0069014B" w:rsidRDefault="004E4606">
      <w:pPr>
        <w:spacing w:before="240" w:after="240"/>
      </w:pPr>
      <w:r>
        <w:t xml:space="preserve">Si aceptamos y validamos esa identidad estamos aceptando que podemos llegar al punto inicial para empezar a hablar de Salud desde los cuerpos del otro. Y entonces tendrá sentido comunicar cuales son las dinámicas relacionales en los temas de vacunación, de prevención en salud, de implementación de medidas. Solo si escuchamos sus cuerpos, su manera de andar, de reír, de gestionar sus miedos, en definitiva de </w:t>
      </w:r>
      <w:r>
        <w:rPr>
          <w:i/>
        </w:rPr>
        <w:t>habitar el mundo</w:t>
      </w:r>
      <w:r>
        <w:t>, podremos saber entre muchas otras cosas, si la construcción de gimnasios al aire libre es realmente lo que ellos necesitaban, o si consideran que es otra más de las invasiones urbanas que solemos implementar los forasteros desde la capital, porque vivimos atrapados en una estructura homogenizada de cultura, y es que creemos que en cada país, en cada región, en cada comuna las necesidades son las mismas, y eso sucede porque las políticas públicas de implementación de medidas en el tema de salud no reconocen la otredad y no respetan su identidad, queremos uniformar la cultura, reducir al máximo la diferencia, asfixiando la pluralidad.</w:t>
      </w:r>
    </w:p>
    <w:p w14:paraId="1B65A384" w14:textId="77777777" w:rsidR="0069014B" w:rsidRDefault="004E4606">
      <w:pPr>
        <w:spacing w:before="240" w:after="240"/>
      </w:pPr>
      <w:r>
        <w:t xml:space="preserve"> Para nadie es un secreto que hacer ejercicio es una de las estrategias básicas para prevenir la salud en el cuerpo. Pero si no sabemos ¿Cuál es su concepción del cuerpo? ¿O de salud?</w:t>
      </w:r>
    </w:p>
    <w:p w14:paraId="253ED101" w14:textId="77777777" w:rsidR="0069014B" w:rsidRDefault="004E4606">
      <w:pPr>
        <w:spacing w:before="240" w:after="240"/>
      </w:pPr>
      <w:r>
        <w:t xml:space="preserve">La Alfabetización en Salud debe estar de la mano con los mecanismos de dialogo que establecen las comunidades y sus territorios desde la Ritualidad también,(como veremos </w:t>
      </w:r>
      <w:proofErr w:type="spellStart"/>
      <w:r>
        <w:t>mas</w:t>
      </w:r>
      <w:proofErr w:type="spellEnd"/>
      <w:r>
        <w:t xml:space="preserve"> adelante en la Comunicación del Riesgo, el ritual le permite al cuerpo hablar sin decir palabras a través de símbolos y de incorporación de códigos culturales) pero es un proceso de aprendizaje bidireccional continuo, la participación debe ser </w:t>
      </w:r>
      <w:r>
        <w:rPr>
          <w:i/>
        </w:rPr>
        <w:t>desde</w:t>
      </w:r>
      <w:r>
        <w:t xml:space="preserve"> la comprensión de lo que significa “comunicar” y “habitar” porque no es lo mismo que informar.</w:t>
      </w:r>
    </w:p>
    <w:p w14:paraId="75E4D9DE" w14:textId="77777777" w:rsidR="0069014B" w:rsidRDefault="004E4606">
      <w:pPr>
        <w:spacing w:before="240" w:after="240"/>
      </w:pPr>
      <w:r>
        <w:lastRenderedPageBreak/>
        <w:t>Cuando hablamos de dialogo se hace urgente comprender que ese proceso de comunicación social  no radica en lo operativo del funcionamiento mecánico de ciertos objetos informáticos, o del wifi y las redes sociales, es mirarlo desde el sentido macro que opera en todos el proceso de transmisión de lenguaje que involucra la multiplicidad y la pluralidad cultural, por ejemplo la protesta social, las fiestas clandestinas en plena pandemia, la negación del uso del barbijo, porque son gritos de rebeldía, son sus mecanismos de visibilizarían desde su exclusión, pensar lo masivo es ver que masivo también son los nuevos mitos, los nuevos comportamientos, masiva es la nueva realidad, masivo es la reorganización social que nos deja como lección esta pandemia.</w:t>
      </w:r>
    </w:p>
    <w:p w14:paraId="678716ED" w14:textId="77777777" w:rsidR="0069014B" w:rsidRDefault="004E4606">
      <w:pPr>
        <w:spacing w:before="240" w:after="240"/>
      </w:pPr>
      <w:r>
        <w:t xml:space="preserve">Es que en la sociedad de consumo el intercambio de símbolos se efectúa a través de esa representación en una fuerza social, y esto incluye por supuesto los hechos como la rebeldía y la representación de hechos absurdos promovidos por </w:t>
      </w:r>
      <w:proofErr w:type="spellStart"/>
      <w:r>
        <w:t>youtubers</w:t>
      </w:r>
      <w:proofErr w:type="spellEnd"/>
      <w:r>
        <w:t xml:space="preserve"> como el que lamia un inodoro público para contagiarse del Covid-19, porque ese ir y venir del signo comunicacional modifica simbólicamente la realidad de los sujetos “seguidores”. La publicidad contradictoria en la tv de Chile cuando dice </w:t>
      </w:r>
      <w:r>
        <w:rPr>
          <w:i/>
        </w:rPr>
        <w:t>“consuma alimentos saludables y es una cerveza lo que promueve</w:t>
      </w:r>
      <w:r>
        <w:t>” hace parte de ese sistema contradictorio comunicativo que desorienta, altera la percepción en el imaginario colectivo sobre la definición de “Salud”, produce desconfianza e instaura realidades irreales en los mecanismos de supervivencia.</w:t>
      </w:r>
    </w:p>
    <w:p w14:paraId="448776E9" w14:textId="77777777" w:rsidR="0069014B" w:rsidRDefault="004E4606">
      <w:pPr>
        <w:spacing w:before="240" w:after="240"/>
      </w:pPr>
      <w:r>
        <w:t>Baudrillard explica: “</w:t>
      </w:r>
      <w:r>
        <w:rPr>
          <w:i/>
        </w:rPr>
        <w:t xml:space="preserve">Es el valor signo el que permite más claramente comprender la estructura sistémica que tiene el consumo porque permite la integración dentro del ámbito de la cultura, permite tener presente un código de interacción y de jerarquización dentro de un sistema de comunicación. Código a partir del cual el valor signo pasa a obtener un lugar hegemónico sobre todas las significaciones </w:t>
      </w:r>
      <w:proofErr w:type="gramStart"/>
      <w:r>
        <w:rPr>
          <w:i/>
        </w:rPr>
        <w:t>sociales”(</w:t>
      </w:r>
      <w:proofErr w:type="gramEnd"/>
      <w:r>
        <w:rPr>
          <w:i/>
        </w:rPr>
        <w:t>2005,pag 54)</w:t>
      </w:r>
      <w:r>
        <w:t>.</w:t>
      </w:r>
    </w:p>
    <w:p w14:paraId="1BE9A94E" w14:textId="77777777" w:rsidR="0069014B" w:rsidRDefault="004E4606">
      <w:pPr>
        <w:spacing w:before="240" w:after="240"/>
      </w:pPr>
      <w:r>
        <w:t>Entonces ese sistema de comunicación que aparentemente podría ser un inofensivo lapsus de un comercial de tv, produce una desestabilidad frente a la emergencia pandémica ya que promueve una lógica contradictoria cuyos efectos se ven de manera clara en las comunidades manifestada por ejemplo en la incredulidad de la población respecto a la pandemia, a la indiferencia frente a la capacidad de contagio del virus, a la sensación de invulnerabilidad manifestado en el sentimiento generalizado “eso no me pasara a mí”, el descuido y el descontrol entre muchos otros.</w:t>
      </w:r>
    </w:p>
    <w:p w14:paraId="6E10D4F3" w14:textId="77777777" w:rsidR="0069014B" w:rsidRDefault="004E4606">
      <w:pPr>
        <w:spacing w:before="240" w:after="240"/>
        <w:rPr>
          <w:b/>
        </w:rPr>
      </w:pPr>
      <w:r>
        <w:t xml:space="preserve">A manera de conclusión es importante que la discusión sobre la AS se ponga sobre la mesa desde expertos multidisciplinarios, se incorporen los análisis cualitativos ya que hasta el momento los </w:t>
      </w:r>
      <w:r>
        <w:lastRenderedPageBreak/>
        <w:t>trabajadores de la salud nos  informaron que dichos análisis solo son cuantitativos porque corresponden a esas lógicas operativas de la jerarquización y el poder estatal en donde los recursos solo se destinan cuando hay cifras numéricas que respalden sus inversiones, y es que la salud no es un negocio, la salud posee mecanismos también subjetivos que no son cuantificables, cuando se habla de cuerpo y corporalidades se trata de sujetos sociales, y solo respetando las identidades y particularidades de dichas comunidades se podrán crear estrategias diferenciadas que realmente estén adaptadas a cada territorio.</w:t>
      </w:r>
      <w:r>
        <w:rPr>
          <w:b/>
        </w:rPr>
        <w:t xml:space="preserve"> </w:t>
      </w:r>
    </w:p>
    <w:p w14:paraId="088B3FCE" w14:textId="77777777" w:rsidR="0069014B" w:rsidRDefault="004E4606">
      <w:pPr>
        <w:pStyle w:val="Ttulo1"/>
        <w:jc w:val="both"/>
        <w:rPr>
          <w:sz w:val="22"/>
          <w:szCs w:val="22"/>
        </w:rPr>
      </w:pPr>
      <w:bookmarkStart w:id="52" w:name="_Toc93329965"/>
      <w:r>
        <w:rPr>
          <w:sz w:val="22"/>
          <w:szCs w:val="22"/>
        </w:rPr>
        <w:t>7. Creación de Estrategias por Comuna</w:t>
      </w:r>
      <w:bookmarkEnd w:id="52"/>
    </w:p>
    <w:p w14:paraId="611B81AC" w14:textId="77777777" w:rsidR="0069014B" w:rsidRDefault="004E4606">
      <w:pPr>
        <w:spacing w:before="240" w:after="240"/>
      </w:pPr>
      <w:r>
        <w:t>En función de dar continuidad a la estructura de funcionamiento determinada por la capacitación y desarrollo de las sesiones, se da cierre al proceso de sistematización entregando los antecedentes centrales de la construcción de Estrategias No Farmacológicas para la prevención del COVID 19 por cada una de las comunas participantes. En concreto, se hace referencia a las actividades que fueron ejecutadas durante la tercera sesión del proceso, en que se intencionó la construcción de una herramienta concreta que aunara lo trabajado en los encuentros previos, y que tomara aspectos incorporados situándose en cada territorio.</w:t>
      </w:r>
    </w:p>
    <w:p w14:paraId="774A9A64" w14:textId="176D8C68" w:rsidR="0069014B" w:rsidRDefault="004E4606">
      <w:pPr>
        <w:spacing w:before="240" w:after="240"/>
      </w:pPr>
      <w:r>
        <w:t xml:space="preserve">A continuación, se desglosa cada comuna participante, dando cuenta de una caracterización general en términos sociodemográficos que nos provee el </w:t>
      </w:r>
      <w:r w:rsidR="0078616B">
        <w:t>“Sistema</w:t>
      </w:r>
      <w:r>
        <w:t xml:space="preserve"> Nacional de Información Municipal” (SINIM</w:t>
      </w:r>
      <w:proofErr w:type="gramStart"/>
      <w:r>
        <w:t>) ;</w:t>
      </w:r>
      <w:proofErr w:type="gramEnd"/>
      <w:r>
        <w:t xml:space="preserve"> aspectos centrales de la dinámica relacional visualizada en el desarrollo de las sesiones; la construcción de la estrategia en específico; y la vinculación de dicha estrategia con las supra categorías elaboradas como cierre de la sistematización: </w:t>
      </w:r>
    </w:p>
    <w:p w14:paraId="0411F8A6" w14:textId="77777777" w:rsidR="0069014B" w:rsidRDefault="004E4606">
      <w:pPr>
        <w:pStyle w:val="Ttulo2"/>
        <w:rPr>
          <w:sz w:val="22"/>
          <w:szCs w:val="22"/>
        </w:rPr>
      </w:pPr>
      <w:bookmarkStart w:id="53" w:name="_Toc93329966"/>
      <w:r>
        <w:rPr>
          <w:sz w:val="22"/>
          <w:szCs w:val="22"/>
        </w:rPr>
        <w:t>7.1 Petorca</w:t>
      </w:r>
      <w:bookmarkEnd w:id="53"/>
    </w:p>
    <w:p w14:paraId="407CB7C5" w14:textId="77777777" w:rsidR="0069014B" w:rsidRDefault="004E4606">
      <w:pPr>
        <w:pStyle w:val="Ttulo3"/>
        <w:rPr>
          <w:b/>
          <w:sz w:val="22"/>
          <w:szCs w:val="22"/>
        </w:rPr>
      </w:pPr>
      <w:bookmarkStart w:id="54" w:name="_Toc93329967"/>
      <w:r>
        <w:rPr>
          <w:b/>
          <w:sz w:val="22"/>
          <w:szCs w:val="22"/>
        </w:rPr>
        <w:t>7.1.1 Caracterización de la comuna</w:t>
      </w:r>
      <w:bookmarkEnd w:id="54"/>
    </w:p>
    <w:p w14:paraId="0BA2D4A4" w14:textId="77777777" w:rsidR="0069014B" w:rsidRDefault="004E4606">
      <w:pPr>
        <w:pBdr>
          <w:top w:val="nil"/>
          <w:left w:val="nil"/>
          <w:bottom w:val="nil"/>
          <w:right w:val="nil"/>
          <w:between w:val="nil"/>
        </w:pBdr>
        <w:spacing w:after="0"/>
      </w:pPr>
      <w:r>
        <w:t xml:space="preserve">La comuna de Petorca se sitúa en la provincia de Petorca, la cual es parte de la Región de Valparaíso y se encuentra 190 km al este de la capital regional Valparaíso.   Su población es de 10.558 personas. Con respecto al género de sus habitantes, el 50,31% corresponden a población femenina y el 49,60% a la masculina. Con respecto a sus niveles de pobreza multidimensional, cerca del 10% de su población se encuentra en esta condición. </w:t>
      </w:r>
    </w:p>
    <w:p w14:paraId="00C4436A" w14:textId="77777777" w:rsidR="0069014B" w:rsidRDefault="004E4606">
      <w:pPr>
        <w:pBdr>
          <w:top w:val="nil"/>
          <w:left w:val="nil"/>
          <w:bottom w:val="nil"/>
          <w:right w:val="nil"/>
          <w:between w:val="nil"/>
        </w:pBdr>
        <w:spacing w:after="0"/>
      </w:pPr>
      <w:r>
        <w:lastRenderedPageBreak/>
        <w:t>El municipio de Petorca tiene ingresos municipales por $4.630.282 millones de pesos de los cuales cerca del 48,92% dependen de la redistribución que otorga el Fondo Común Municipal. Los gastos anuales del mismo corresponden a $4.680.208 millones. El aporte del municipio al sector salud es de $ 60 millones, siendo el gasto anual del sector $1.950.309.</w:t>
      </w:r>
    </w:p>
    <w:p w14:paraId="045AF6F4" w14:textId="77777777" w:rsidR="0069014B" w:rsidRDefault="004E4606">
      <w:pPr>
        <w:pStyle w:val="Ttulo3"/>
        <w:rPr>
          <w:b/>
          <w:sz w:val="22"/>
          <w:szCs w:val="22"/>
        </w:rPr>
      </w:pPr>
      <w:bookmarkStart w:id="55" w:name="_Toc93329968"/>
      <w:r>
        <w:rPr>
          <w:b/>
          <w:sz w:val="22"/>
          <w:szCs w:val="22"/>
        </w:rPr>
        <w:t>7.1.2 Dinámica participativa dentro del proceso de capacitaciones</w:t>
      </w:r>
      <w:bookmarkEnd w:id="55"/>
    </w:p>
    <w:p w14:paraId="30C0A005" w14:textId="77777777" w:rsidR="0069014B" w:rsidRDefault="004E4606">
      <w:pPr>
        <w:spacing w:after="0"/>
      </w:pPr>
      <w:r>
        <w:t>Respecto al equipo participante en el proceso de capacitación, es sumamente relevante acotar que, en las instancias desarrolladas en la sede de la Universidad de las Américas (UDLA) de la ciudad de Viña del Mar, solo participaron trabajadores/as de la salud provenientes de Petorca, limitando la posibilidad de contrastar realidades y construir relatos de forma colectiva en base a otras experiencias. Esto ocurrió pues equipos de salud de comunas aledañas se restaron de la actividad durante los días previos a su inicio.</w:t>
      </w:r>
    </w:p>
    <w:p w14:paraId="68C7B9B0" w14:textId="77777777" w:rsidR="0069014B" w:rsidRDefault="004E4606">
      <w:pPr>
        <w:spacing w:after="0"/>
      </w:pPr>
      <w:r>
        <w:t xml:space="preserve">En cuanto a la dinámica relacional visualizada, el equipo participante estuvo compuesto por diez personas, que incluía profesionales médicos/as, psicólogos/as, enfermeras/os, administrativos/as, trabajadores/as sociales y </w:t>
      </w:r>
      <w:proofErr w:type="spellStart"/>
      <w:r>
        <w:t>Tens</w:t>
      </w:r>
      <w:proofErr w:type="spellEnd"/>
      <w:r>
        <w:t xml:space="preserve">, que asistieron de forma regular a las tres sesiones, desarrolladas con fecha 04.11.2021; 11.11.2021; y 02.12.2021. En estas instancias, se visualizó una tendencia a relevar aspectos identitarios de la comunidad, marcada por la crisis hídrica y sus consecuencias en la comunidad en general, y aspectos de aislamiento y falta de acceso a servicios e insumos, configurándose una óptica rural en muchos de los rasgos que el equipo resaltó. </w:t>
      </w:r>
    </w:p>
    <w:p w14:paraId="512B75A2" w14:textId="77777777" w:rsidR="0069014B" w:rsidRDefault="004E4606">
      <w:pPr>
        <w:pStyle w:val="Ttulo3"/>
        <w:rPr>
          <w:b/>
          <w:sz w:val="22"/>
          <w:szCs w:val="22"/>
        </w:rPr>
      </w:pPr>
      <w:bookmarkStart w:id="56" w:name="_Toc93329969"/>
      <w:r>
        <w:rPr>
          <w:b/>
          <w:sz w:val="22"/>
          <w:szCs w:val="22"/>
        </w:rPr>
        <w:t>7.1.3 Construcción de Estrategia</w:t>
      </w:r>
      <w:bookmarkEnd w:id="56"/>
    </w:p>
    <w:p w14:paraId="0B4C9E2C" w14:textId="77777777" w:rsidR="0069014B" w:rsidRDefault="004E4606">
      <w:pPr>
        <w:spacing w:after="0"/>
      </w:pPr>
      <w:r>
        <w:t>En términos del desarrollo y estructuración de una estrategia específica desde el equipo de salud de Petorca, se da cuenta que existieron dos mesas de trabajo que se desplegaron de forma independiente en cuanto a las discusiones y acuerdos que les permitieron cerrar la actividad. En esta línea, se hace menester mencionar que ambos grupos construyeron estrategias similares, identificando que la situación por abordar más urgente era la desarticulación de las instituciones dentro de la comuna, destacando la distancia que existe – desde los centros de salud – con el municipio, y relevando la urgencia de promover el trabajo en red en función de consolidar el apoyo a la comunidad.</w:t>
      </w:r>
    </w:p>
    <w:p w14:paraId="155CBB0E" w14:textId="77777777" w:rsidR="0069014B" w:rsidRDefault="004E4606">
      <w:pPr>
        <w:spacing w:after="0"/>
      </w:pPr>
      <w:r>
        <w:t xml:space="preserve">En concreto, se planteó la realización de diagnósticos comunitarios como estrategia participativa que permita influir en el Plan de Desarrollo Comunal (PLADECO); y en paralelo, la construcción de un plan de comunicación y difusión estratégica en salud. Ambas líneas reparan en la necesidad de </w:t>
      </w:r>
      <w:r>
        <w:lastRenderedPageBreak/>
        <w:t>incorporar la participación comunitaria en dichos procesos, proponiendo la incorporación de monitores en salud y la consolidación de las mesas comunales con apertura para todos los actores sociales.</w:t>
      </w:r>
    </w:p>
    <w:p w14:paraId="2180BCFD" w14:textId="77777777" w:rsidR="0069014B" w:rsidRDefault="004E4606">
      <w:pPr>
        <w:spacing w:after="0"/>
      </w:pPr>
      <w:r>
        <w:t xml:space="preserve">Si bien ambos grupos visualizan resistencia desde posiciones negacionistas y/o “antivacunas”, relevan la vinculación ya existente con la población, y la posibilidad de integrarla a los espacios institucionales de planificación se irgue como eje de acuerdo transversal. En este punto, desde Petorca realzan una práctica ya existente en el territorio: “El Consejo Consultivo”, proponiendo la posibilidad de fortalecer la instancia y ampliarla hacia la implementación de las estrategias construidas.  </w:t>
      </w:r>
    </w:p>
    <w:p w14:paraId="62DEF286" w14:textId="77777777" w:rsidR="0069014B" w:rsidRDefault="004E4606">
      <w:pPr>
        <w:pStyle w:val="Ttulo3"/>
        <w:rPr>
          <w:b/>
          <w:sz w:val="22"/>
          <w:szCs w:val="22"/>
        </w:rPr>
      </w:pPr>
      <w:bookmarkStart w:id="57" w:name="_Toc93329970"/>
      <w:r>
        <w:rPr>
          <w:b/>
          <w:sz w:val="22"/>
          <w:szCs w:val="22"/>
        </w:rPr>
        <w:t>7.1.4 Anclaje Estrategia - Supra categorías</w:t>
      </w:r>
      <w:bookmarkEnd w:id="57"/>
      <w:r>
        <w:rPr>
          <w:b/>
          <w:sz w:val="22"/>
          <w:szCs w:val="22"/>
        </w:rPr>
        <w:t xml:space="preserve"> </w:t>
      </w:r>
    </w:p>
    <w:p w14:paraId="1E0AFCDC" w14:textId="77777777" w:rsidR="0069014B" w:rsidRDefault="004E4606">
      <w:pPr>
        <w:spacing w:before="240" w:after="240"/>
      </w:pPr>
      <w:r>
        <w:t>En virtud de las estrategias propuestas desde el equipo de salud de Petorca, las variables incorporadas y la concreción de ideas surgidas a partir de las sesiones de capacitación y el ejercicio de situar en su territorio estas nociones, surge el anclaje – de manera prioritaria - con dos supra categorías desarrolladas previamente en el presente informe:</w:t>
      </w:r>
    </w:p>
    <w:p w14:paraId="26935944" w14:textId="77777777" w:rsidR="0069014B" w:rsidRDefault="004E4606">
      <w:pPr>
        <w:spacing w:before="240" w:after="240"/>
      </w:pPr>
      <w:r>
        <w:t xml:space="preserve">Por un lado, con </w:t>
      </w:r>
      <w:r>
        <w:rPr>
          <w:b/>
        </w:rPr>
        <w:t>Comunicación del Riesgo</w:t>
      </w:r>
      <w:r>
        <w:t>, ello en virtud de la focalización de la estrategia hacia la información que se le entrega a la comunidad en periodos de crisis sanitaria. En esta línea, surge como relevante el combate a la “Infodemia”, concepto previamente definido en la categoría del mismo nombre, y que apunta - tanto en dicha referencia como en las narrativas que constituyen esta estrategia – a lidiar con la amplia gama de noticias falsas y crecimiento de creencias irracionales que contradicen las medidas de cuidado. Como acción concreta al respecto, se han propuesto espacios de “sensibilización” que fortalezcan y den estructura a esta nueva forma de cohabitar el mundo, validando las restricciones de movilidad y el resguardo preventivo ante posibles contagios.</w:t>
      </w:r>
    </w:p>
    <w:p w14:paraId="7DD45B45" w14:textId="6F187D1C" w:rsidR="0069014B" w:rsidRDefault="004E4606">
      <w:pPr>
        <w:spacing w:before="240" w:after="240"/>
      </w:pPr>
      <w:proofErr w:type="gramStart"/>
      <w:r>
        <w:t>Y</w:t>
      </w:r>
      <w:proofErr w:type="gramEnd"/>
      <w:r>
        <w:t xml:space="preserve"> por otro lado, con </w:t>
      </w:r>
      <w:r>
        <w:rPr>
          <w:b/>
        </w:rPr>
        <w:t xml:space="preserve">Participación </w:t>
      </w:r>
      <w:r w:rsidR="00F2580F">
        <w:rPr>
          <w:b/>
        </w:rPr>
        <w:t>Social</w:t>
      </w:r>
      <w:r>
        <w:t>, aspecto que se configura como la principal arista crítica visualizada en el equipo de Petorca en términos del diagnóstico que realizan, señalando que las personas se han sentido ajenas de la toma de decisiones en los centros de salud, y también en la institucionalidad en general. En función de ello, proponen instancias de trabajo intersectorial y vinculación efectiva con el territorio, incluyendo el “Club de Huasos</w:t>
      </w:r>
      <w:proofErr w:type="gramStart"/>
      <w:r>
        <w:t>” ,</w:t>
      </w:r>
      <w:proofErr w:type="gramEnd"/>
      <w:r>
        <w:t xml:space="preserve"> las radios locales (en las que ya participan de forma activa), clubes deportivos, juntas de vecinos y organizaciones políticas de lucha comunitaria, destacando a </w:t>
      </w:r>
      <w:proofErr w:type="spellStart"/>
      <w:r>
        <w:t>Modatima</w:t>
      </w:r>
      <w:proofErr w:type="spellEnd"/>
      <w:r>
        <w:t xml:space="preserve"> (Movimiento de Defensa del Agua, la Tierra y la </w:t>
      </w:r>
      <w:r>
        <w:lastRenderedPageBreak/>
        <w:t xml:space="preserve">Protección del Medio Ambiente), ente social que se ha organizado a partir de la crisis hídrica que sufre la comuna. </w:t>
      </w:r>
    </w:p>
    <w:p w14:paraId="56BE508A" w14:textId="77777777" w:rsidR="0069014B" w:rsidRDefault="004E4606">
      <w:pPr>
        <w:pStyle w:val="Ttulo2"/>
        <w:rPr>
          <w:sz w:val="22"/>
          <w:szCs w:val="22"/>
        </w:rPr>
      </w:pPr>
      <w:bookmarkStart w:id="58" w:name="_Toc93329971"/>
      <w:r>
        <w:rPr>
          <w:sz w:val="22"/>
          <w:szCs w:val="22"/>
        </w:rPr>
        <w:t>7.2 Penco</w:t>
      </w:r>
      <w:bookmarkEnd w:id="58"/>
    </w:p>
    <w:p w14:paraId="5E249C51" w14:textId="77777777" w:rsidR="0069014B" w:rsidRDefault="004E4606">
      <w:pPr>
        <w:pStyle w:val="Ttulo3"/>
        <w:rPr>
          <w:b/>
          <w:sz w:val="22"/>
          <w:szCs w:val="22"/>
        </w:rPr>
      </w:pPr>
      <w:bookmarkStart w:id="59" w:name="_Toc93329972"/>
      <w:r>
        <w:rPr>
          <w:b/>
          <w:sz w:val="22"/>
          <w:szCs w:val="22"/>
        </w:rPr>
        <w:t>7.2.1 Caracterización de la comuna</w:t>
      </w:r>
      <w:bookmarkEnd w:id="59"/>
    </w:p>
    <w:p w14:paraId="3D8DB5A1" w14:textId="77777777" w:rsidR="0069014B" w:rsidRDefault="004E4606">
      <w:pPr>
        <w:spacing w:after="0"/>
      </w:pPr>
      <w:r>
        <w:t xml:space="preserve">Esta comuna se ubica en la Provincia de Concepción, la cual integra la Región del Bio-Bio. Integra lo que se denomina “el gran Concepción”, y se encuentra a 13 km al norte de la capital regional.  Penco tiene una población comunal de 49.865 habitantes, siendo un 51,41% femenina y el 48,59% masculina. En términos de pobreza multidimensional, cerca del 8,5% de sus habitantes se encuentran en esta condición. </w:t>
      </w:r>
    </w:p>
    <w:p w14:paraId="007DB20A" w14:textId="77777777" w:rsidR="0069014B" w:rsidRDefault="004E4606">
      <w:pPr>
        <w:spacing w:after="0"/>
      </w:pPr>
      <w:r>
        <w:t>El municipio de Penco tiene ingresos municipales anuales por $9.120.712 millones de pesos, de los cuales cerca del 53,48% dependen de la redistribución que otorga el Fondo Común Municipal. Los gastos anuales del mismo corresponden a $8.800.607 millones. El aporte del municipio al sector salud es de $116 millones, siendo el ingreso anual de $6.333.716 y el gasto de $5.940.236.</w:t>
      </w:r>
    </w:p>
    <w:p w14:paraId="7123E739" w14:textId="77777777" w:rsidR="0069014B" w:rsidRDefault="004E4606">
      <w:pPr>
        <w:pStyle w:val="Ttulo3"/>
        <w:rPr>
          <w:b/>
          <w:sz w:val="22"/>
          <w:szCs w:val="22"/>
        </w:rPr>
      </w:pPr>
      <w:bookmarkStart w:id="60" w:name="_Toc93329973"/>
      <w:r>
        <w:rPr>
          <w:b/>
          <w:sz w:val="22"/>
          <w:szCs w:val="22"/>
        </w:rPr>
        <w:t>7.2.2 Dinámica participativa dentro del proceso de capacitaciones</w:t>
      </w:r>
      <w:bookmarkEnd w:id="60"/>
    </w:p>
    <w:p w14:paraId="096A5B64" w14:textId="77777777" w:rsidR="0069014B" w:rsidRDefault="004E4606">
      <w:pPr>
        <w:spacing w:after="0"/>
      </w:pPr>
      <w:r>
        <w:t>En cuanto al desarrollo de las actividades en la sede de la UDLA en Concepción, el equipo de salud de la ciudad de Penco participó junto con trabajadores/as de las comunas de Hualpén y Tomé, desarrollándose espacios de interacción y comparación de sus procesos y vivencias, facilitando instancias de construcción colectiva para cada una de las actividades.</w:t>
      </w:r>
    </w:p>
    <w:p w14:paraId="5040B6B6" w14:textId="77777777" w:rsidR="0069014B" w:rsidRDefault="004E4606">
      <w:pPr>
        <w:spacing w:after="0"/>
      </w:pPr>
      <w:r>
        <w:t>Respecto a la dinámica relacional visualizada, es posible dar cuenta de aspectos profundamente ligados a la vida rural y la cotidianidad ajena a las grandes urbes como elemento común, y erguido, además, como rasgo identitario diferenciador de la narrativa oficial de combate frente a la crisis sanitaria.</w:t>
      </w:r>
    </w:p>
    <w:p w14:paraId="5DAE4479" w14:textId="77777777" w:rsidR="0069014B" w:rsidRDefault="004E4606">
      <w:pPr>
        <w:spacing w:after="0"/>
      </w:pPr>
      <w:r>
        <w:t xml:space="preserve">En cuanto a la participación, asistieron de forma regular ocho trabajadores/as provenientes de Penco, entre éstos, profesionales administrativos, enfermeras/os, encargados/as de departamentos y médicos/as, quienes se presentaron de forma constante a las sesiones realizadas en las fechas 19.11.2021 (primera y segunda sesión) y 10.12.2021 (tercera sesión). En el desarrollo de estos espacios, se visualizó una marcada tendencia a relevar los aspectos identitarios de la comuna, y las dificultades que el equipo refería para consolidar la comunicación de riesgo en contextos de precariedad de insumos y suministros. </w:t>
      </w:r>
    </w:p>
    <w:p w14:paraId="0185C66E" w14:textId="77777777" w:rsidR="0069014B" w:rsidRDefault="004E4606">
      <w:pPr>
        <w:pStyle w:val="Ttulo3"/>
        <w:rPr>
          <w:b/>
          <w:sz w:val="22"/>
          <w:szCs w:val="22"/>
        </w:rPr>
      </w:pPr>
      <w:bookmarkStart w:id="61" w:name="_Toc93329974"/>
      <w:r>
        <w:rPr>
          <w:b/>
          <w:sz w:val="22"/>
          <w:szCs w:val="22"/>
        </w:rPr>
        <w:lastRenderedPageBreak/>
        <w:t>7.2.3 Construcción de Estrategia</w:t>
      </w:r>
      <w:bookmarkEnd w:id="61"/>
    </w:p>
    <w:p w14:paraId="041A0FBB" w14:textId="77777777" w:rsidR="0069014B" w:rsidRDefault="004E4606">
      <w:pPr>
        <w:spacing w:after="0"/>
      </w:pPr>
      <w:r>
        <w:t>En cuanto a la construcción de una estrategia desde el equipo de salud de Penco, los espacios de discusión de la tercera sesión radican en aspectos sumamente vinculados a la necesidad de propiciar instancias de educación dirigidas a población, y que para ello se configuraba como fundamental la visión comunitaria y territorializada de la ciudad. En concreto, el equipo propuso la creación de distintos tipos de estrategias comunicacionales dirigidas a sensibilizar a la comunidad, relevando el uso de redes sociales y acciones de “puerta a puerta”, movilizando a las/os trabajadores del servicio en la búsqueda de objetivos a largo plazo. En este punto en particular, se da cuenta de discusiones respecto al uso del tiempo específico de los/as profesionales, y los cuestionamientos que pudieran surgir a partir de miradas contrarias a este tipo de iniciativas.</w:t>
      </w:r>
    </w:p>
    <w:p w14:paraId="76DA1B06" w14:textId="77777777" w:rsidR="0069014B" w:rsidRDefault="004E4606">
      <w:pPr>
        <w:spacing w:after="0"/>
      </w:pPr>
      <w:r>
        <w:t>En la línea de generar acercamientos a la comunidad desde un lenguaje coherente y cercano, se propusieron la inclusión de profesionales audiovisuales, músicos y actores/actrices, intencionando que la búsqueda de la “</w:t>
      </w:r>
      <w:r>
        <w:rPr>
          <w:i/>
        </w:rPr>
        <w:t>percepción real del problema</w:t>
      </w:r>
      <w:r>
        <w:t xml:space="preserve">” (C; S2) sea a través de una mirada empática y elaborada desde la horizontalidad. </w:t>
      </w:r>
    </w:p>
    <w:p w14:paraId="284BB352" w14:textId="77777777" w:rsidR="0069014B" w:rsidRDefault="004E4606">
      <w:pPr>
        <w:pStyle w:val="Ttulo3"/>
        <w:rPr>
          <w:b/>
          <w:sz w:val="22"/>
          <w:szCs w:val="22"/>
        </w:rPr>
      </w:pPr>
      <w:bookmarkStart w:id="62" w:name="_Toc93329975"/>
      <w:r>
        <w:rPr>
          <w:b/>
          <w:sz w:val="22"/>
          <w:szCs w:val="22"/>
        </w:rPr>
        <w:t>7.2.4 Anclaje Estrategia - Supra categorías</w:t>
      </w:r>
      <w:bookmarkEnd w:id="62"/>
    </w:p>
    <w:p w14:paraId="7B2B07DC" w14:textId="23D518EF" w:rsidR="0069014B" w:rsidRDefault="004E4606">
      <w:pPr>
        <w:spacing w:after="0"/>
      </w:pPr>
      <w:r>
        <w:t>Luego de revisadas las estrategias propuestas por las/os trabajadores de salud de la comuna de Penco, las visiones expresadas y la concreción de ideas surgidas a partir a las sesiones de capacitación y el proceso de situar en su territorio lo aprendido, surge el anclaje con dos supra categorías de forma primordial. Éstas son las siguientes:</w:t>
      </w:r>
      <w:r>
        <w:tab/>
      </w:r>
      <w:r>
        <w:br/>
        <w:t xml:space="preserve">Por un lado, </w:t>
      </w:r>
      <w:r>
        <w:rPr>
          <w:b/>
        </w:rPr>
        <w:t xml:space="preserve">Participación </w:t>
      </w:r>
      <w:r w:rsidR="007E709D">
        <w:rPr>
          <w:b/>
        </w:rPr>
        <w:t>Social</w:t>
      </w:r>
      <w:r>
        <w:t>, en que el equipo de salud de Penco otorgó relevancia fundamental a la necesidad de vincular a la comunidad con los equipos de salud de forma integrativa, pues se ha hecho mucho más común tener que lidiar – para ellos como centro institucional – con narrativas provenientes del negacionismo y creencias populares que complejizan el combate a la crisis sanitaria. En paralelo, se da cuenta de la priorización de medidas que impliquen ampliar la cobertura de las estrategias en términos de la población a la que llegan, pues en contextos rurales, existe una baja adherencia a lógicas que, en grandes ciudades, pueden causar mucho mayor impacto. En esta línea, se da cuenta de la propuesta de actividades “puerta a puerta”, intentando llegar directamente a lugares que pudieran ser resistentes a buscar información.</w:t>
      </w:r>
      <w:r>
        <w:br/>
        <w:t xml:space="preserve">Por otro lado, </w:t>
      </w:r>
      <w:r>
        <w:rPr>
          <w:b/>
        </w:rPr>
        <w:t>Alfabetización en Salud</w:t>
      </w:r>
      <w:r>
        <w:t xml:space="preserve">, en términos de dar énfasis a la propuesta del equipo de salud a reestructurar la toma de decisiones interna de los dispositivos y priorizar estrategias a largo plazo, que vayan dirigidas a que la población comprenda la dimensión del problema y genere, a partir de </w:t>
      </w:r>
      <w:r>
        <w:lastRenderedPageBreak/>
        <w:t>la vinculación efectiva con los equipos, una lógica de concientización respecto a la mirada médica, que usualmente se estructura como “</w:t>
      </w:r>
      <w:r>
        <w:rPr>
          <w:i/>
        </w:rPr>
        <w:t>vertical y paternalista</w:t>
      </w:r>
      <w:r>
        <w:t>”(</w:t>
      </w:r>
      <w:proofErr w:type="spellStart"/>
      <w:r>
        <w:t>conce</w:t>
      </w:r>
      <w:proofErr w:type="spellEnd"/>
      <w:r>
        <w:t xml:space="preserve">), </w:t>
      </w:r>
      <w:proofErr w:type="spellStart"/>
      <w:r>
        <w:t>mas</w:t>
      </w:r>
      <w:proofErr w:type="spellEnd"/>
      <w:r>
        <w:t xml:space="preserve"> desde esta estrategia en particular, intenciona que la relación con la población se despliegue de manera horizontal y comunitaria. En paralelo, se destaca la inclusión de formas de llegar a la población que buscan reconocer sus ritualidades, incluyendo miradas artísticas y culturales propias del territorio-comunidad, y que apelan a, </w:t>
      </w:r>
      <w:proofErr w:type="gramStart"/>
      <w:r>
        <w:t>por</w:t>
      </w:r>
      <w:proofErr w:type="gramEnd"/>
      <w:r>
        <w:t xml:space="preserve"> sobre todo, situarse desde el “nosotros-colectivo” (Montero, 2006) para construir espacios de educación comunitaria. </w:t>
      </w:r>
    </w:p>
    <w:p w14:paraId="3CD9702B" w14:textId="77777777" w:rsidR="0069014B" w:rsidRDefault="004E4606">
      <w:pPr>
        <w:pStyle w:val="Ttulo2"/>
        <w:rPr>
          <w:sz w:val="22"/>
          <w:szCs w:val="22"/>
        </w:rPr>
      </w:pPr>
      <w:bookmarkStart w:id="63" w:name="_Toc93329976"/>
      <w:r>
        <w:rPr>
          <w:sz w:val="22"/>
          <w:szCs w:val="22"/>
        </w:rPr>
        <w:t>7.3 Hualpén</w:t>
      </w:r>
      <w:bookmarkEnd w:id="63"/>
    </w:p>
    <w:p w14:paraId="7CB0F52A" w14:textId="77777777" w:rsidR="0069014B" w:rsidRDefault="004E4606">
      <w:pPr>
        <w:pStyle w:val="Ttulo3"/>
        <w:rPr>
          <w:b/>
          <w:sz w:val="22"/>
          <w:szCs w:val="22"/>
        </w:rPr>
      </w:pPr>
      <w:bookmarkStart w:id="64" w:name="_Toc93329977"/>
      <w:r>
        <w:rPr>
          <w:b/>
          <w:sz w:val="22"/>
          <w:szCs w:val="22"/>
        </w:rPr>
        <w:t>7.3.1 Caracterización de la comuna</w:t>
      </w:r>
      <w:bookmarkEnd w:id="64"/>
    </w:p>
    <w:p w14:paraId="2BBA3A67" w14:textId="77777777" w:rsidR="0069014B" w:rsidRDefault="004E4606">
      <w:pPr>
        <w:spacing w:after="0"/>
      </w:pPr>
      <w:r>
        <w:t xml:space="preserve">Esta comuna se ubica en la Provincia de Concepción, la cual integra la Región del Bio-Bio. Integra lo que se denomina el gran Concepción y se encuentra a 9 km al oeste de la capital regional. Hualpén tiene una población comunal de 97.273 habitantes, siendo un 51,53% femenina y el 48,47% masculina. En términos de pobreza multidimensional cerca del 10,5 % de sus habitantes se encuentran en esta condición. </w:t>
      </w:r>
    </w:p>
    <w:p w14:paraId="225F5BDC" w14:textId="77777777" w:rsidR="0069014B" w:rsidRDefault="004E4606">
      <w:pPr>
        <w:spacing w:after="0"/>
      </w:pPr>
      <w:r>
        <w:t xml:space="preserve">El municipio de Hualpén tiene ingresos municipales anuales por $15.896.457 millones de pesos de los cuales cerca del 42,25% dependen de la redistribución que otorga el Fondo Común Municipal. Los gastos anuales del mismo corresponden a $18.614.424 millones. El aporte del municipio al sector salud es de $62.517 millones, siendo el ingreso anual de $14.454.791 y el gasto </w:t>
      </w:r>
      <w:proofErr w:type="gramStart"/>
      <w:r>
        <w:t>de  $</w:t>
      </w:r>
      <w:proofErr w:type="gramEnd"/>
      <w:r>
        <w:t>12.895.549.</w:t>
      </w:r>
    </w:p>
    <w:p w14:paraId="3F53C39D" w14:textId="77777777" w:rsidR="0069014B" w:rsidRDefault="004E4606">
      <w:pPr>
        <w:pStyle w:val="Ttulo3"/>
        <w:rPr>
          <w:b/>
          <w:sz w:val="22"/>
          <w:szCs w:val="22"/>
        </w:rPr>
      </w:pPr>
      <w:bookmarkStart w:id="65" w:name="_Toc93329978"/>
      <w:r>
        <w:rPr>
          <w:b/>
          <w:sz w:val="22"/>
          <w:szCs w:val="22"/>
        </w:rPr>
        <w:t>7.3.2 Dinámica participativa dentro del proceso de capacitaciones</w:t>
      </w:r>
      <w:bookmarkEnd w:id="65"/>
    </w:p>
    <w:p w14:paraId="0B843CD3" w14:textId="77777777" w:rsidR="0069014B" w:rsidRDefault="004E4606">
      <w:pPr>
        <w:spacing w:after="0"/>
      </w:pPr>
      <w:r>
        <w:t xml:space="preserve">Respecto al desarrollo de las actividades en la sede la UDLA en Concepción, el equipo de salud de la ciudad de Hualpén participó, en conjunto, con trabajadores/as de las comunas de Penco y Tomé, desarrollándose espacios de interacción y comparación de sus procesos y vivencias, facilitando instancias de construcción colectiva para cada una de las actividades.         </w:t>
      </w:r>
      <w:r>
        <w:tab/>
      </w:r>
    </w:p>
    <w:p w14:paraId="6B1E1582" w14:textId="77777777" w:rsidR="0069014B" w:rsidRDefault="004E4606">
      <w:pPr>
        <w:spacing w:before="240" w:after="240"/>
      </w:pPr>
      <w:r>
        <w:t>Respecto a la dinámica relacional visualizada, se refiere una integración mucho mayor a la lógica institucional de las grandes ciudades, pues la comuna se encuentra integrada dentro del radio del gran Concepción, facilitando su vinculación a redes de apoyo más especializadas, y atendiendo a una población más accesible y organizada.</w:t>
      </w:r>
      <w:r>
        <w:tab/>
      </w:r>
      <w:r>
        <w:br/>
        <w:t xml:space="preserve">En cuanto a la participación, asistieron de forma regular cinco trabajadores/as provenientes de </w:t>
      </w:r>
      <w:r>
        <w:lastRenderedPageBreak/>
        <w:t>Hualpén, entre éstos, profesionales encargados/as de departamentos, trabajadores/as sociales y médicos/as, quienes se presentaron de forma constante a las sesiones realizadas en las fechas 19.11.2021 (primera y segunda sesión) y 10.12.2021 (tercera sesión). En el desarrollo de estos espacios, se visualizó una marcada tendencia a relevar el trabajo intersectorial del equipo junto a otros servicios, destacando la estructuración de fórmulas que “</w:t>
      </w:r>
      <w:r>
        <w:rPr>
          <w:i/>
        </w:rPr>
        <w:t>rescaten las necesidades sentidas de la comunidad</w:t>
      </w:r>
      <w:r>
        <w:t>” (C; S2).</w:t>
      </w:r>
    </w:p>
    <w:p w14:paraId="0858A994" w14:textId="77777777" w:rsidR="00632A93" w:rsidRDefault="004E4606" w:rsidP="00632A93">
      <w:pPr>
        <w:pStyle w:val="Ttulo2"/>
      </w:pPr>
      <w:bookmarkStart w:id="66" w:name="_Toc93329979"/>
      <w:r>
        <w:t>7.3.3 Construcción de estrategia</w:t>
      </w:r>
      <w:bookmarkEnd w:id="66"/>
      <w:r>
        <w:tab/>
      </w:r>
    </w:p>
    <w:p w14:paraId="7C2C1887" w14:textId="2E837DA4" w:rsidR="0069014B" w:rsidRPr="00632A93" w:rsidRDefault="004E4606" w:rsidP="00632A93">
      <w:r w:rsidRPr="00632A93">
        <w:t xml:space="preserve">En relación con la construcción de una estrategia concreta para llegar a la comunidad en el uso de medidas no farmacológicas, el equipo de salud de Hualpén desarrolló un espacio de discusión que erguía como fundamental la estructura de organizaciones comunitarias presentes en el territorio, y la necesaria invitación a hacerlos parte de un proceso colectivo de participación. En términos operativos, los/as trabajadores de salud construyeron una estrategia de reactivación de la Educación Participativa de Adultos (EPA), instancia que existía en la comuna en el periodo previo a la pandemia, y que fue visualizada como una arista que sería sumamente funcional para llegar de manera efectiva a la población. En esta línea, el equipo de Hualpén propuso utilizar plataformas virtuales y recursos audiovisuales en la promoción de estas instancias, considerando, además, que el objetivo fundamental radica en que las mismas capacidades de la comunidad sean direccionadas en favor de la propuesta, intencionado que sean las personas quienes operen como agentes activos y organizadores de las acciones a ejecutar. </w:t>
      </w:r>
    </w:p>
    <w:p w14:paraId="42B6006F" w14:textId="77777777" w:rsidR="0069014B" w:rsidRDefault="004E4606">
      <w:pPr>
        <w:pStyle w:val="Ttulo3"/>
        <w:rPr>
          <w:b/>
          <w:sz w:val="22"/>
          <w:szCs w:val="22"/>
        </w:rPr>
      </w:pPr>
      <w:bookmarkStart w:id="67" w:name="_Toc93329980"/>
      <w:r>
        <w:rPr>
          <w:b/>
          <w:sz w:val="22"/>
          <w:szCs w:val="22"/>
        </w:rPr>
        <w:t>7.3.4 Anclaje de Estrategia – Supra categorías</w:t>
      </w:r>
      <w:bookmarkEnd w:id="67"/>
      <w:r>
        <w:rPr>
          <w:b/>
          <w:sz w:val="22"/>
          <w:szCs w:val="22"/>
        </w:rPr>
        <w:tab/>
      </w:r>
    </w:p>
    <w:p w14:paraId="5B3B72DF" w14:textId="77777777" w:rsidR="0069014B" w:rsidRDefault="004E4606">
      <w:r>
        <w:t>En función de la estrategia propuesta por el equipo de salud de Hualpén, las discusiones desarrolladas por los/as trabajadores/as de la salud participantes y la concreción de los aprendizajes adquiridos durante las sesiones de capacitación, es posible dar cuenta del anclaje de lo desarrollado con dos de las supra categorías construidas en el proceso de sistematización, éstas son:</w:t>
      </w:r>
    </w:p>
    <w:p w14:paraId="12B2B8F8" w14:textId="77777777" w:rsidR="0069014B" w:rsidRDefault="004E4606">
      <w:pPr>
        <w:rPr>
          <w:b/>
        </w:rPr>
      </w:pPr>
      <w:r>
        <w:t xml:space="preserve">Por un lado, </w:t>
      </w:r>
      <w:r>
        <w:rPr>
          <w:b/>
        </w:rPr>
        <w:t>Participación Social</w:t>
      </w:r>
      <w:r>
        <w:t xml:space="preserve">, relevando que el equipo de Hualpén otorgó suma relevancia a ejes asociados a esta temática en la construcción de su estrategia, fundamentalmente haciendo hincapié en el trabajo intersectorial con otros servicios de la comuna, dando cuenta de la amplia conectividad y disposición de redes de apoyo que cuenta al estar situados cerca de la capital regional y un contexto mayormente urbano. En la misma línea, se releva la preexistencia de instancias de vinculación directa con la población, particularmente respecto de la EPA (Educación Participativa de </w:t>
      </w:r>
      <w:r>
        <w:lastRenderedPageBreak/>
        <w:t>Adultos) como acción que se ejecutaba en la comuna previo a la crisis sanitaria, y que adquirió un nuevo sentido al pensarse desde la promoción de medidas no-farmacológicas en la prevención de contagios por COVID 19.         </w:t>
      </w:r>
    </w:p>
    <w:p w14:paraId="6D6EC168" w14:textId="77777777" w:rsidR="0069014B" w:rsidRDefault="004E4606">
      <w:pPr>
        <w:rPr>
          <w:b/>
        </w:rPr>
      </w:pPr>
      <w:r>
        <w:t xml:space="preserve">Por otro lado, </w:t>
      </w:r>
      <w:r>
        <w:rPr>
          <w:b/>
        </w:rPr>
        <w:t>Comunicación del Riesgo</w:t>
      </w:r>
      <w:r>
        <w:t>, en términos de dar prioridad a elementos que se focalicen en la población más vulnerable, tanto en términos de afectación por el virus en concreto, como por el acceso a información falsa que ponga en riesgo su bienestar. Al respecto, se conceptualiza como fundamental – por parte del equipo de Hualpén – la priorización de recursos humanos del servicio de salud en ejecutar tareas destinadas a la prevención de los contagios en instancias comunitarias, refiriendo además que, a largo plazo, opera como una acción que optimiza el uso de recursos en general, pues apela a la concientización y sensibilización como estructurantes de mayores cuidados por las personas, y en consecuencia, la disminución de la propagación del virus.</w:t>
      </w:r>
    </w:p>
    <w:p w14:paraId="4CFE9F47" w14:textId="77777777" w:rsidR="0069014B" w:rsidRDefault="004E4606">
      <w:pPr>
        <w:pStyle w:val="Ttulo2"/>
        <w:rPr>
          <w:sz w:val="22"/>
          <w:szCs w:val="22"/>
        </w:rPr>
      </w:pPr>
      <w:bookmarkStart w:id="68" w:name="_Toc93329981"/>
      <w:r>
        <w:rPr>
          <w:sz w:val="22"/>
          <w:szCs w:val="22"/>
        </w:rPr>
        <w:t>7.4 Tomé</w:t>
      </w:r>
      <w:bookmarkEnd w:id="68"/>
    </w:p>
    <w:p w14:paraId="5F31413B" w14:textId="77777777" w:rsidR="0069014B" w:rsidRDefault="004E4606">
      <w:pPr>
        <w:pStyle w:val="Ttulo3"/>
        <w:rPr>
          <w:b/>
          <w:sz w:val="22"/>
          <w:szCs w:val="22"/>
        </w:rPr>
      </w:pPr>
      <w:bookmarkStart w:id="69" w:name="_Toc93329982"/>
      <w:r>
        <w:rPr>
          <w:b/>
          <w:sz w:val="22"/>
          <w:szCs w:val="22"/>
        </w:rPr>
        <w:t>7.4.1 Caracterización de la comuna</w:t>
      </w:r>
      <w:bookmarkEnd w:id="69"/>
    </w:p>
    <w:p w14:paraId="7FA0577C" w14:textId="77777777" w:rsidR="0069014B" w:rsidRDefault="004E4606">
      <w:pPr>
        <w:spacing w:after="0"/>
      </w:pPr>
      <w:r>
        <w:t xml:space="preserve">Esta comuna se ubica en la Provincia de Concepción, la cual integra la Región del Bio-Bio. Integra lo que se denomina el gran Concepción y se encuentra a 32 km al norte de la capital regional. Tomé tiene una población comunal de 58.729 habitantes, siendo un 51,53% femenina y el 48,47% masculina. En términos de pobreza multidimensional cerca del 7 % de sus habitantes se encuentran en esta condición. </w:t>
      </w:r>
    </w:p>
    <w:p w14:paraId="45493532" w14:textId="77777777" w:rsidR="0069014B" w:rsidRDefault="004E4606">
      <w:pPr>
        <w:spacing w:after="0"/>
      </w:pPr>
      <w:r>
        <w:t>El municipio de Hualpén tiene ingresos municipales anuales por $13.885.185 millones de pesos de los cuales cerca del 66,87% dependen de la redistribución que otorga el Fondo Común Municipal. Los gastos anuales del mismo corresponden a $12.830.724 millones. El aporte del municipio al sector salud es de $233.303 millones, siendo el ingreso anual de $11.332.084 y el gasto de $11.373.398.</w:t>
      </w:r>
    </w:p>
    <w:p w14:paraId="248A9077" w14:textId="77777777" w:rsidR="0069014B" w:rsidRDefault="004E4606">
      <w:pPr>
        <w:pStyle w:val="Ttulo3"/>
        <w:rPr>
          <w:b/>
          <w:sz w:val="22"/>
          <w:szCs w:val="22"/>
        </w:rPr>
      </w:pPr>
      <w:bookmarkStart w:id="70" w:name="_Toc93329983"/>
      <w:r>
        <w:rPr>
          <w:b/>
          <w:sz w:val="22"/>
          <w:szCs w:val="22"/>
        </w:rPr>
        <w:t>7.4.2 Dinámica participativa dentro del proceso de capacitaciones</w:t>
      </w:r>
      <w:bookmarkEnd w:id="70"/>
    </w:p>
    <w:p w14:paraId="72D4DBC7" w14:textId="77777777" w:rsidR="0069014B" w:rsidRDefault="004E4606">
      <w:r>
        <w:t xml:space="preserve">En relación con el desarrollo de las actividades en la sede la UDLA en Concepción, el equipo de salud de la ciudad de Tomé participó junto a trabajadores/as de las comunas de Penco y Hualpén, desplegándose espacios de interacción y comparación de sus procesos y vivencias, facilitando instancias de construcción colectiva para cada una de las actividades.           </w:t>
      </w:r>
      <w:r>
        <w:tab/>
      </w:r>
    </w:p>
    <w:p w14:paraId="6B00441F" w14:textId="77777777" w:rsidR="0069014B" w:rsidRDefault="004E4606">
      <w:pPr>
        <w:spacing w:before="240" w:after="240"/>
      </w:pPr>
      <w:r>
        <w:lastRenderedPageBreak/>
        <w:t xml:space="preserve">Respecto a la dinámica relacional visualizada, se da cuenta de la priorización de aspectos identitarios de la comuna, fundamentalmente asociado a las ocupaciones de la población, mayormente en la pesca artesanal y la actividad textil, como ejes estructurales de la comunidad en cuanto a su organización y sentido de pertenencia. </w:t>
      </w:r>
      <w:r>
        <w:tab/>
      </w:r>
      <w:r>
        <w:br/>
        <w:t xml:space="preserve">En cuanto a la participación, asistieron de forma regular ocho trabajadores/as provenientes de Tomé, entre éstos, profesionales encargados/as de departamentos, terapeutas ocupacionales, nutricionistas y kinesiólogo, además de figuras de coordinación que se presentaron solo al primer día de la actividad. Las capacitaciones fueron realizadas en las fechas 19.11.2021 (primera y segunda sesión) y 10.12.2021 (tercera sesión). En el desarrollo de estos espacios, se visualizó una marcada tendencia a priorizar la vinculación ya existente entre el servicio de salud y la población, visualizando además una serie de recursos comunitarios que pueden ser – y ya son – direccionados a la </w:t>
      </w:r>
      <w:proofErr w:type="spellStart"/>
      <w:r>
        <w:t>revención</w:t>
      </w:r>
      <w:proofErr w:type="spellEnd"/>
      <w:r>
        <w:t xml:space="preserve"> no farmacológica de contagios por COVID-19. </w:t>
      </w:r>
      <w:r>
        <w:tab/>
      </w:r>
      <w:r>
        <w:br/>
      </w:r>
      <w:r>
        <w:br/>
      </w:r>
      <w:r>
        <w:rPr>
          <w:b/>
        </w:rPr>
        <w:t>7.4.3 Construcción de estrategias</w:t>
      </w:r>
      <w:r>
        <w:rPr>
          <w:b/>
        </w:rPr>
        <w:tab/>
      </w:r>
      <w:r>
        <w:t xml:space="preserve"> </w:t>
      </w:r>
      <w:r>
        <w:br/>
        <w:t>En cuanto a la concreción de la estrategia por parte del equipo de salud de Tomé, es pertinente referir que, en virtud de la cantidad de asistentes en la tercera sesión, los/as participantes se distribuyeron en dos mesas de trabajo, que implicó el desarrollo de dos estrategias distintas en sí mismas, con una serie de aristas en común. En relación con lo específico, la primera de las estrategias se enfocó en la formación de líderes de salud en la comunidad, con el objetivo de que sean capaces de establecer instancias de diálogo participativo en el territorio, y fundamentalmente, democratizar y descentralizar los espacios de toma de decisiones en cuanto al control de la pandemia y las medidas que se determinan desde la institucionalidad. Por otro lado, la segunda estrategia propuso el establecimiento de una mesa comunal para enfrentar la situación de riesgo, que implicaba la educación de agentes comunitarios y el despliegue de estrategias comunicacionales dirigidas a personas en situación de vulnerabilidad, proceso pensado a ejecutarse, mayormente, mediante trabajo territorial.</w:t>
      </w:r>
      <w:r>
        <w:tab/>
      </w:r>
    </w:p>
    <w:p w14:paraId="04424995" w14:textId="77777777" w:rsidR="0069014B" w:rsidRDefault="004E4606">
      <w:pPr>
        <w:spacing w:before="240" w:after="240"/>
      </w:pPr>
      <w:r>
        <w:rPr>
          <w:b/>
        </w:rPr>
        <w:t>7.4.4 Anclaje Estrategia – Supra Categoría</w:t>
      </w:r>
      <w:r>
        <w:rPr>
          <w:b/>
        </w:rPr>
        <w:tab/>
      </w:r>
      <w:r>
        <w:br/>
        <w:t xml:space="preserve">A modo de aunar aspectos identificados en ambas estrategias, se irgue como relevante la búsqueda de espacios de horizontalización del poder que los equipos de salud poseen respecto a la toma de decisiones sanitarias, además de la focalización hacia la población más vulnerable desde la perspectiva de la entrega de servicios como derecho fundamental. </w:t>
      </w:r>
      <w:r>
        <w:tab/>
      </w:r>
      <w:r>
        <w:br/>
        <w:t xml:space="preserve">Por un lado, </w:t>
      </w:r>
      <w:r>
        <w:rPr>
          <w:b/>
        </w:rPr>
        <w:t>Derechos Humanos</w:t>
      </w:r>
      <w:r>
        <w:t xml:space="preserve">, en términos de la importancia que ambas mesas de trabajo le </w:t>
      </w:r>
      <w:r>
        <w:lastRenderedPageBreak/>
        <w:t>otorgaron a la visión de la entrega de servicios - concretos y simbólicos – y a la planificación de estrategias a largo plazo destinadas a asegurar la vinculación efectiva con la comunidad, haciéndola parte de sus cuidados. En la misma línea, se visualizan acciones que focalizan el abordaje hacia grupos vulnerables y mayormente aislados de la institucionalidad, como la población migrante, grupos adolescentes, adultos/as mayores y escuelas especiales. Al respecto, se configuraron propuestas de adaptación de los materiales a entregar, intencionando la realización de talleres vivenciales y espacios de diálogo gestionados por la misma comunidad, ello a través de la inclusión a los equipos de salud de agentes comunitarios validados en el territorio. Finalmente, se releva la búsqueda de ejes de transparencia y exposición de resultados y gastos asociados, en función de mantener y cuidar las confianzas en la vinculación con la población.</w:t>
      </w:r>
      <w:r>
        <w:br/>
        <w:t xml:space="preserve">Por otro lado, </w:t>
      </w:r>
      <w:r>
        <w:rPr>
          <w:b/>
        </w:rPr>
        <w:t>Alfabetización en Salud</w:t>
      </w:r>
      <w:r>
        <w:t>, en cuanto a la búsqueda de construir tejido social que permanezca en el tiempo y se configure como estrategia a largo plazo. En esa lógica, es relevante que se construya desde una base de educación colaborativa y horizontal junto a la comunidad, tendiendo puentes hacia la institucionalidad de forma transversal, incluyendo al municipio y las organizaciones sociales, y también a grupos no organizados y contrarios al despliegue de este tipo de estrategias. En este punto, se releva la visualización de posibles aristas obstaculizadoras al presentar esta idea ante “</w:t>
      </w:r>
      <w:r>
        <w:rPr>
          <w:i/>
        </w:rPr>
        <w:t>lideres autoritarios</w:t>
      </w:r>
      <w:r>
        <w:t xml:space="preserve">” (C; S2), dando cuenta de una percepción distante y cerrada de las figuras de poder en general. </w:t>
      </w:r>
      <w:r>
        <w:tab/>
      </w:r>
      <w:r>
        <w:br/>
      </w:r>
      <w:r>
        <w:br/>
      </w:r>
      <w:r>
        <w:rPr>
          <w:b/>
        </w:rPr>
        <w:t>7.5 Maipú</w:t>
      </w:r>
      <w:r>
        <w:rPr>
          <w:b/>
        </w:rPr>
        <w:tab/>
      </w:r>
      <w:r>
        <w:br/>
      </w:r>
      <w:r>
        <w:rPr>
          <w:b/>
        </w:rPr>
        <w:t>7.5.1 Caracterización comunal</w:t>
      </w:r>
      <w:r>
        <w:rPr>
          <w:b/>
        </w:rPr>
        <w:tab/>
      </w:r>
      <w:r>
        <w:br/>
        <w:t xml:space="preserve">Esta comuna se ubica en la Provincia de Santiago, la cual integra la Región Metropolitana. Integra lo que se denomina el gran Santiago y se encuentra a 32 km al oeste de la capital regional. Maipú tiene una población comunal de 578.605 habitantes, siendo un 50,88% femenina y el 49,12% masculina. En términos de pobreza multidimensional cerca del 2,5 % de sus habitantes se encuentran en esta condición. </w:t>
      </w:r>
      <w:r>
        <w:br/>
        <w:t>El municipio de Maipú tiene ingresos municipales anuales por $115.390.044 millones de pesos de los cuales cerca del 42,86% dependen de la redistribución que otorga el Fondo Común Municipal. Los gastos anuales del mismo corresponden a $120.494.045 millones. El aporte del municipio al sector salud es de $1.670.000 millones, siendo el ingreso anual de $21.403.</w:t>
      </w:r>
      <w:proofErr w:type="gramStart"/>
      <w:r>
        <w:t>670  y</w:t>
      </w:r>
      <w:proofErr w:type="gramEnd"/>
      <w:r>
        <w:t xml:space="preserve"> el gasto de  $22.238.056.</w:t>
      </w:r>
    </w:p>
    <w:p w14:paraId="7E0D9764" w14:textId="77777777" w:rsidR="0069014B" w:rsidRDefault="004E4606">
      <w:pPr>
        <w:pStyle w:val="Ttulo3"/>
        <w:rPr>
          <w:b/>
          <w:sz w:val="22"/>
          <w:szCs w:val="22"/>
        </w:rPr>
      </w:pPr>
      <w:bookmarkStart w:id="71" w:name="_Toc93329984"/>
      <w:r>
        <w:rPr>
          <w:b/>
          <w:sz w:val="22"/>
          <w:szCs w:val="22"/>
        </w:rPr>
        <w:lastRenderedPageBreak/>
        <w:t>7.5.2 Dinámica participativa dentro del proceso de capacitaciones</w:t>
      </w:r>
      <w:bookmarkEnd w:id="71"/>
      <w:r>
        <w:rPr>
          <w:b/>
          <w:sz w:val="22"/>
          <w:szCs w:val="22"/>
        </w:rPr>
        <w:t xml:space="preserve">    </w:t>
      </w:r>
      <w:r>
        <w:rPr>
          <w:b/>
          <w:sz w:val="22"/>
          <w:szCs w:val="22"/>
        </w:rPr>
        <w:tab/>
      </w:r>
    </w:p>
    <w:p w14:paraId="6A75D55B" w14:textId="77777777" w:rsidR="0069014B" w:rsidRDefault="004E4606">
      <w:r>
        <w:t>Respecto al desarrollo de las actividades en la sede la UDLA en Providencia, el equipo de salud de la comuna de Maipú participó, en conjunto, con trabajadores/as de las ciudades de Huechuraba y San Joaquín, desarrollándose espacios de interacción y comparación de sus procesos y vivencias, facilitando instancias de construcción colectiva para cada una de las actividades.         Respecto a la dinámica relacional visualizada, se refiere una integración mucho mayor a la lógica institucional de las grandes ciudades urbanas, pues la comuna se encuentra integrada dentro del radio del gran Santiago, facilitando su vinculación a redes de apoyo más especializadas, y atendiendo a una población más accesible y organizada.</w:t>
      </w:r>
      <w:r>
        <w:tab/>
      </w:r>
      <w:r>
        <w:br/>
        <w:t>En cuanto a la participación, asistió de forma regular 1 equipo de salud, los cuales trabajaron en una mesa de 5. En el tercer día de trabajo, solo llegaron 2 integrantes. Las profesiones de los participantes tienen relación a la medicina, psicología, matrona y enfermería, quienes se presentaron a las sesiones realizadas en las fechas 3.11.2021 (primera sesión</w:t>
      </w:r>
      <w:proofErr w:type="gramStart"/>
      <w:r>
        <w:t>) ,</w:t>
      </w:r>
      <w:proofErr w:type="gramEnd"/>
      <w:r>
        <w:t xml:space="preserve"> 10.11.2021 (segunda  sesión) y el 1.12.2021 (tercera sesión). En el desarrollo de estos espacios, se visualizó una marcada tendencia a elevar el socio-cuidado; información y monitores de salud.</w:t>
      </w:r>
      <w:r>
        <w:rPr>
          <w:color w:val="FFFF00"/>
        </w:rPr>
        <w:t xml:space="preserve"> </w:t>
      </w:r>
      <w:r>
        <w:rPr>
          <w:color w:val="FFFF00"/>
        </w:rPr>
        <w:tab/>
      </w:r>
      <w:r>
        <w:rPr>
          <w:color w:val="FFFF00"/>
        </w:rPr>
        <w:br/>
      </w:r>
      <w:r>
        <w:br/>
      </w:r>
      <w:r>
        <w:rPr>
          <w:b/>
        </w:rPr>
        <w:t>7.5.3 Construcción de Estrategia</w:t>
      </w:r>
      <w:r>
        <w:t xml:space="preserve">      </w:t>
      </w:r>
    </w:p>
    <w:p w14:paraId="4586F1FA" w14:textId="77777777" w:rsidR="0069014B" w:rsidRDefault="004E4606">
      <w:pPr>
        <w:spacing w:before="240" w:after="240"/>
      </w:pPr>
      <w:r>
        <w:t xml:space="preserve">El equipo planteó que se deben apuntar a un diagnóstico del problema del socio-cuidado; información y prevención del Covid-19. </w:t>
      </w:r>
    </w:p>
    <w:p w14:paraId="64FDEF91" w14:textId="77777777" w:rsidR="0069014B" w:rsidRDefault="004E4606">
      <w:pPr>
        <w:spacing w:before="240" w:after="240"/>
      </w:pPr>
      <w:r>
        <w:t>La comunicación, como eje central. Se debe describir las creencias asociadas al trabajo en comunidad. Ellos pueden ser parte activa ya que desde esas perspectivas pueden aportar a la comunicación de riesgo. Las instituciones que están a cargo de la comunicación de riesgo hoy en día están desprestigiadas como los centros de salud, el ministerio también el de educación. desprestigiadas. Dado eso, es necesario recomponer relaciones y que este es un trabajo colaborativo, que nadie sabe todo de una pandemia y que los miembros de la comunidad puedan aportar a este tipo de instancias de trabajo. Esto ayuda a tener otra aprehensión de los equipos de salud con los individuos y viceversa.</w:t>
      </w:r>
    </w:p>
    <w:p w14:paraId="7CDC6F27" w14:textId="77777777" w:rsidR="0069014B" w:rsidRDefault="004E4606">
      <w:pPr>
        <w:spacing w:before="240" w:after="240"/>
      </w:pPr>
      <w:r>
        <w:t xml:space="preserve">Las acciones deben ser, primero, crear diálogos y diagnóstico ciudadanos con énfasis en monitores en salud. El equipo en su experiencia y cierta evidencia que leemos proponen que este tipo de estrategias es de las más eficaces. Como segunda prioridad, fomentar el uso de redes sociales y </w:t>
      </w:r>
      <w:r>
        <w:lastRenderedPageBreak/>
        <w:t>material educativo. Posteriormente visitas guiadas del personal de salud y finalmente elaboración de talleres de parte de los profesionales</w:t>
      </w:r>
    </w:p>
    <w:p w14:paraId="2FA1376F" w14:textId="77777777" w:rsidR="0069014B" w:rsidRDefault="004E4606">
      <w:pPr>
        <w:spacing w:before="240" w:after="240"/>
      </w:pPr>
      <w:r>
        <w:t xml:space="preserve">Empoderar a los monitores en combate contra el Covid-19 para generar </w:t>
      </w:r>
      <w:proofErr w:type="gramStart"/>
      <w:r>
        <w:t>y  desarrollar</w:t>
      </w:r>
      <w:proofErr w:type="gramEnd"/>
      <w:r>
        <w:t xml:space="preserve"> a los  líderes comunitarios y creando una estrategia más genuina desde los centros de salud.</w:t>
      </w:r>
    </w:p>
    <w:p w14:paraId="56D8785C" w14:textId="77777777" w:rsidR="0069014B" w:rsidRDefault="004E4606">
      <w:pPr>
        <w:spacing w:before="240" w:after="240"/>
        <w:rPr>
          <w:b/>
        </w:rPr>
      </w:pPr>
      <w:r>
        <w:t xml:space="preserve">Los principales obstáculos para poder realizar un trabajo coordinado tienen que ver con la influencia de las redes sociales, algunas veces son afines y otras en contra. Ese tipo de actuar muchas veces no está organizado </w:t>
      </w:r>
    </w:p>
    <w:p w14:paraId="498E55DC" w14:textId="77777777" w:rsidR="0069014B" w:rsidRDefault="004E4606">
      <w:pPr>
        <w:pStyle w:val="Ttulo3"/>
        <w:rPr>
          <w:b/>
          <w:sz w:val="22"/>
          <w:szCs w:val="22"/>
        </w:rPr>
      </w:pPr>
      <w:bookmarkStart w:id="72" w:name="_Toc93329985"/>
      <w:r>
        <w:rPr>
          <w:b/>
          <w:sz w:val="22"/>
          <w:szCs w:val="22"/>
        </w:rPr>
        <w:t>7.5.4 Anclaje Estrategia - Supra categorías</w:t>
      </w:r>
      <w:bookmarkEnd w:id="72"/>
      <w:r>
        <w:rPr>
          <w:b/>
          <w:sz w:val="22"/>
          <w:szCs w:val="22"/>
        </w:rPr>
        <w:t xml:space="preserve"> </w:t>
      </w:r>
    </w:p>
    <w:p w14:paraId="7480BD19" w14:textId="77777777" w:rsidR="0069014B" w:rsidRDefault="004E4606">
      <w:pPr>
        <w:spacing w:before="240" w:after="240"/>
      </w:pPr>
      <w:r>
        <w:t xml:space="preserve">El equipo de Salud de Maipú basa su estrategia prioritaria en la </w:t>
      </w:r>
      <w:r>
        <w:rPr>
          <w:b/>
        </w:rPr>
        <w:t xml:space="preserve">Participación Social. </w:t>
      </w:r>
      <w:r>
        <w:t xml:space="preserve">La principal acción que buscan como equipo tiene que ver con los monitores de salud, trabajo que tiene como base una extensa red de diálogos ciudadanos y diagnósticos para saber cómo la misma comunidad fortalece su asociatividad y encuentros para enfrentar crisis de socio-cuidados. Cundo te hacen participar adquiere conocimiento sin darse cuenta y eso uno lo ve en </w:t>
      </w:r>
      <w:proofErr w:type="gramStart"/>
      <w:r>
        <w:t>los vecinos y vecinas</w:t>
      </w:r>
      <w:proofErr w:type="gramEnd"/>
      <w:r>
        <w:t>.</w:t>
      </w:r>
    </w:p>
    <w:p w14:paraId="09E362AB" w14:textId="77777777" w:rsidR="0069014B" w:rsidRDefault="004E4606">
      <w:pPr>
        <w:spacing w:before="240" w:after="240"/>
      </w:pPr>
      <w:r>
        <w:t>Cada encargado de promoción de los distintos centros de salud maneja la información con los actores relevantes e importantes de la comuna y con eso podemos saber quiénes son y a quiénes debemos llegar. Cada punto de encuentro debemos entregar información resumida y clave para no saturar y generar que el mensaje sea directo a estos monitores. El diagnóstico también debe arrojar los obstáculos para la implementación de políticas de combate a la pandemia y que es necesario tenerlas relevadas ya que eso impacta en la eficacia de la estrategia.</w:t>
      </w:r>
    </w:p>
    <w:p w14:paraId="734CF3E3" w14:textId="77777777" w:rsidR="0069014B" w:rsidRDefault="004E4606">
      <w:pPr>
        <w:spacing w:before="240" w:after="240"/>
      </w:pPr>
      <w:r>
        <w:rPr>
          <w:b/>
        </w:rPr>
        <w:t>Comunicación de riesgo</w:t>
      </w:r>
      <w:r>
        <w:t>, es la segunda gran categoría que se desprende del trabajo del equipo de Maipú. Se relevó de forma muy clara que, en la comuna de mejor calidad de vida, respecto al resto de las que participaron en está capacitación el uso de las redes sociales fue factor al momento de combatir el Covid-19, dado el gran volumen de información falsa con respecto al manejo de la crisis sanitaria que mermó la eficacia de la comunicación del riesgo, situación que agudizó más la posibilidad de control de la pandemia en los barrios. En relación con la participación, que la información relevada de forma conjunta fuese socializada por los propios monitores de forma cercana y directa para que le hiciera sentido a la comunidad de esta forma poder lograr una mayor comunicación del riesgo del COVID-19.</w:t>
      </w:r>
    </w:p>
    <w:p w14:paraId="6A354D63" w14:textId="77777777" w:rsidR="0069014B" w:rsidRDefault="004E4606">
      <w:pPr>
        <w:pStyle w:val="Ttulo2"/>
        <w:rPr>
          <w:sz w:val="22"/>
          <w:szCs w:val="22"/>
        </w:rPr>
      </w:pPr>
      <w:bookmarkStart w:id="73" w:name="_Toc93329986"/>
      <w:r>
        <w:rPr>
          <w:sz w:val="22"/>
          <w:szCs w:val="22"/>
        </w:rPr>
        <w:lastRenderedPageBreak/>
        <w:t xml:space="preserve">7.6 San Joaquín </w:t>
      </w:r>
      <w:r>
        <w:rPr>
          <w:sz w:val="22"/>
          <w:szCs w:val="22"/>
        </w:rPr>
        <w:tab/>
      </w:r>
      <w:r>
        <w:rPr>
          <w:sz w:val="22"/>
          <w:szCs w:val="22"/>
        </w:rPr>
        <w:br/>
        <w:t>7.6.1 Caracterización de la comuna</w:t>
      </w:r>
      <w:bookmarkEnd w:id="73"/>
      <w:r>
        <w:rPr>
          <w:sz w:val="22"/>
          <w:szCs w:val="22"/>
        </w:rPr>
        <w:t xml:space="preserve">   </w:t>
      </w:r>
      <w:r>
        <w:rPr>
          <w:sz w:val="22"/>
          <w:szCs w:val="22"/>
        </w:rPr>
        <w:tab/>
      </w:r>
    </w:p>
    <w:p w14:paraId="19E6CDF9" w14:textId="77777777" w:rsidR="0069014B" w:rsidRDefault="004E4606">
      <w:pPr>
        <w:spacing w:after="0"/>
      </w:pPr>
      <w:r>
        <w:t xml:space="preserve">Esta comuna se ubica en la Provincia de Santiago, la cual integra la Región Metropolitana. Es parte de lo que se denomina el gran Santiago y se encuentra a 9 km al sur de la capital regional. San Joaquín tiene una población comunal de 103.485 habitantes, siendo un 50,63 % femenina y el 49,37% masculina. En términos de pobreza multidimensional cerca del 5,24 % de sus habitantes se encuentran en esta condición. </w:t>
      </w:r>
    </w:p>
    <w:p w14:paraId="4678785D" w14:textId="77777777" w:rsidR="0069014B" w:rsidRDefault="004E4606">
      <w:pPr>
        <w:spacing w:after="0"/>
      </w:pPr>
      <w:r>
        <w:t>El municipio de San Joaquín tiene ingresos municipales anuales por $32.886.065 millones de pesos de los cuales cerca del 12,19% dependen de la redistribución que otorga el Fondo Común Municipal. Los gastos anuales del mismo corresponden a $32.907.009 millones. El aporte del municipio al sector salud es de $582.021 millones, siendo el ingreso anual de $14.559002 y el gasto de $15.534.807.</w:t>
      </w:r>
    </w:p>
    <w:p w14:paraId="16AE5663" w14:textId="77777777" w:rsidR="0069014B" w:rsidRDefault="004E4606">
      <w:pPr>
        <w:pStyle w:val="Ttulo3"/>
        <w:rPr>
          <w:b/>
          <w:sz w:val="22"/>
          <w:szCs w:val="22"/>
        </w:rPr>
      </w:pPr>
      <w:bookmarkStart w:id="74" w:name="_Toc93329987"/>
      <w:r>
        <w:rPr>
          <w:b/>
          <w:sz w:val="22"/>
          <w:szCs w:val="22"/>
        </w:rPr>
        <w:t>7.6.2 Dinámica participativa dentro del proceso de capacitaciones</w:t>
      </w:r>
      <w:bookmarkEnd w:id="74"/>
      <w:r>
        <w:rPr>
          <w:b/>
          <w:sz w:val="22"/>
          <w:szCs w:val="22"/>
        </w:rPr>
        <w:t xml:space="preserve">    </w:t>
      </w:r>
      <w:r>
        <w:rPr>
          <w:b/>
          <w:sz w:val="22"/>
          <w:szCs w:val="22"/>
        </w:rPr>
        <w:tab/>
      </w:r>
    </w:p>
    <w:p w14:paraId="3934DC32" w14:textId="77777777" w:rsidR="0069014B" w:rsidRDefault="004E4606">
      <w:pPr>
        <w:spacing w:after="0"/>
      </w:pPr>
      <w:r>
        <w:t>Respecto al desarrollo de las actividades en la sede la UDLA en Providencia, el equipo de salud de la comuna de San Joaquín participó, en conjunto, con trabajadores/as de las ciudades de Huechuraba y Maipú, desarrollándose espacios de interacción y comparación de sus procesos y vivencias, facilitando instancias de construcción colectiva para cada una de las actividades.         Respecto a la dinámica relacional visualizada, se refiere una integración mucho mayor a la lógica institucional de las grandes ciudades urbanas, pues la comuna se encuentra integrada dentro del radio del gran Santiago, facilitando su vinculación a redes de apoyo más especializadas, y atendiendo a una población más accesible y organizada.</w:t>
      </w:r>
      <w:r>
        <w:tab/>
      </w:r>
      <w:r>
        <w:br/>
        <w:t xml:space="preserve">En cuanto a la participación, asistieron de forma regular 2 equipos de salud, los cuales se dividieron en dos mesas de trabajo de 4 personas. En el tercer día de trabajo, se trabajó en una sola mesa por falta de quórum. Las profesiones de los participantes tienen relación a la medicina, el trabajo </w:t>
      </w:r>
      <w:proofErr w:type="gramStart"/>
      <w:r>
        <w:t>social ,</w:t>
      </w:r>
      <w:proofErr w:type="gramEnd"/>
      <w:r>
        <w:t xml:space="preserve"> kinesiología, matrona y nutrición, quienes se presentaron de forma constante a las sesiones realizadas en las fechas 3.11.2021 (primera sesión) , 10.11.2021 (segunda  sesión) y el 1.12.2021(tercera sesión). En el desarrollo de estos espacios, se visualizó una marcada tendencia a relevar las situaciones de vulnerabilidad y concientización del uso de las medidas no farmacológicas en la población.</w:t>
      </w:r>
      <w:r>
        <w:tab/>
      </w:r>
      <w:r>
        <w:rPr>
          <w:color w:val="FFFF00"/>
        </w:rPr>
        <w:t xml:space="preserve"> </w:t>
      </w:r>
      <w:r>
        <w:rPr>
          <w:color w:val="FFFF00"/>
        </w:rPr>
        <w:br/>
      </w:r>
      <w:r>
        <w:br/>
      </w:r>
      <w:r>
        <w:rPr>
          <w:b/>
        </w:rPr>
        <w:t>7.6.3 Construcción de Estrategia</w:t>
      </w:r>
      <w:r>
        <w:t xml:space="preserve">     </w:t>
      </w:r>
    </w:p>
    <w:p w14:paraId="3BF047E6" w14:textId="77777777" w:rsidR="0069014B" w:rsidRDefault="004E4606">
      <w:pPr>
        <w:spacing w:before="240" w:after="240"/>
      </w:pPr>
      <w:r>
        <w:lastRenderedPageBreak/>
        <w:t xml:space="preserve">Con respecto a la estrategia, para el equipo de San Joaquín se necesita dar prioridad a la evaluación de las personas en situación de vulnerabilidad y concientizar sobre el Covid-19 en las villas y población. Se deben implementar recursos humanos para la detección de los problemas, medios audiovisuales y el lugar físico donde se debe trabajar tiene que ver con la población, un centro comunitario por ejemplo o cualquier terreno o lugar comunal que esté desocupado para estas actividades. Nuestra población objetivo deben ser todos, pero dado el contexto sanitario hacer énfasis en los adultos mayores y adolescentes, son los más reacios a las medidas no farmacológicas. La pertinencia tiene que ver con lo cultural, a su vez fomentando la equidad con posibles beneficios en el </w:t>
      </w:r>
      <w:proofErr w:type="gramStart"/>
      <w:r>
        <w:t>autocuidado ,</w:t>
      </w:r>
      <w:proofErr w:type="gramEnd"/>
      <w:r>
        <w:t xml:space="preserve"> mayor empoderamiento e inclusive se podría tener impacto directo en la disminución de enfermedades respiratorias.</w:t>
      </w:r>
    </w:p>
    <w:p w14:paraId="0C032550" w14:textId="77777777" w:rsidR="0069014B" w:rsidRDefault="004E4606">
      <w:pPr>
        <w:spacing w:before="240" w:after="240"/>
      </w:pPr>
      <w:r>
        <w:t>Una segunda prioridad apunta a la educación de niños/as en las escuelas de la comuna. Los recursos que implicaría esto tiene que ver con los educadores en salud, los mismo colegios y aulas y el principal beneficio sería un impacto más efectivo en las medidas no farmacológicas tales como el uso de mascarillas y el lavado de manos preferentemente.</w:t>
      </w:r>
    </w:p>
    <w:p w14:paraId="6FBB30F9" w14:textId="77777777" w:rsidR="0069014B" w:rsidRDefault="004E4606">
      <w:pPr>
        <w:spacing w:before="240" w:after="240"/>
      </w:pPr>
      <w:r>
        <w:t xml:space="preserve">Los principales logros tienen que ver con la educación y la intervención. Las principales asociaciones deben ser con la comunidad organizada, las redes sociales (virtuales) y las juntas de vecinos. Lo anterior podría generar cierta resistencia que se podría representar en quienes sientas estas estrategias de forma impositiva (factores políticos) y los propios conflictos locas que existen entre los mismos dirigentes y </w:t>
      </w:r>
      <w:proofErr w:type="gramStart"/>
      <w:r>
        <w:t>el municipios</w:t>
      </w:r>
      <w:proofErr w:type="gramEnd"/>
      <w:r>
        <w:t xml:space="preserve"> por ejemplo en busca de quien tiene más liderazgo y la principal forma de integrarlos tiene que ser; escuchando en mesas territoriales, diálogos comunitarios y foros. Utilizar metodologías de diagnóstico de </w:t>
      </w:r>
      <w:proofErr w:type="spellStart"/>
      <w:r>
        <w:t>focus</w:t>
      </w:r>
      <w:proofErr w:type="spellEnd"/>
      <w:r>
        <w:t xml:space="preserve"> </w:t>
      </w:r>
      <w:proofErr w:type="spellStart"/>
      <w:r>
        <w:t>group</w:t>
      </w:r>
      <w:proofErr w:type="spellEnd"/>
      <w:r>
        <w:t>.</w:t>
      </w:r>
    </w:p>
    <w:p w14:paraId="7B52A229" w14:textId="77777777" w:rsidR="0069014B" w:rsidRDefault="004E4606">
      <w:pPr>
        <w:spacing w:before="240" w:after="240"/>
      </w:pPr>
      <w:r>
        <w:t>Para el equipo de San Joaquín la vulnerabilidad es transitoria, no es algo constante. Esto es un proceso, se debe identificar bien ya que los recursos son escasos en tiempo y disponibilidad y dado la contingencia debemos ir donde están los contagios.</w:t>
      </w:r>
    </w:p>
    <w:p w14:paraId="2C23F9B4" w14:textId="77777777" w:rsidR="0069014B" w:rsidRDefault="004E4606">
      <w:pPr>
        <w:pStyle w:val="Ttulo3"/>
        <w:rPr>
          <w:b/>
          <w:sz w:val="22"/>
          <w:szCs w:val="22"/>
        </w:rPr>
      </w:pPr>
      <w:r>
        <w:rPr>
          <w:b/>
          <w:sz w:val="22"/>
          <w:szCs w:val="22"/>
        </w:rPr>
        <w:t xml:space="preserve"> </w:t>
      </w:r>
      <w:bookmarkStart w:id="75" w:name="_Toc93329988"/>
      <w:r>
        <w:rPr>
          <w:b/>
          <w:sz w:val="22"/>
          <w:szCs w:val="22"/>
        </w:rPr>
        <w:t>7.6.4 Anclaje Estrategia - Supra categorías</w:t>
      </w:r>
      <w:bookmarkEnd w:id="75"/>
      <w:r>
        <w:rPr>
          <w:b/>
          <w:sz w:val="22"/>
          <w:szCs w:val="22"/>
        </w:rPr>
        <w:t xml:space="preserve"> </w:t>
      </w:r>
    </w:p>
    <w:p w14:paraId="7B2F3D23" w14:textId="3807520C" w:rsidR="0069014B" w:rsidRDefault="004E4606">
      <w:pPr>
        <w:spacing w:before="240" w:after="240"/>
      </w:pPr>
      <w:r>
        <w:t xml:space="preserve">En relación con las categorías macro, el equipo de San Joaquín asocia la creación de sus estrategias a la </w:t>
      </w:r>
      <w:r>
        <w:rPr>
          <w:b/>
        </w:rPr>
        <w:t>Participación</w:t>
      </w:r>
      <w:r w:rsidR="007E709D">
        <w:rPr>
          <w:b/>
        </w:rPr>
        <w:t xml:space="preserve"> Social</w:t>
      </w:r>
      <w:r>
        <w:rPr>
          <w:b/>
        </w:rPr>
        <w:t xml:space="preserve">. </w:t>
      </w:r>
      <w:r>
        <w:t xml:space="preserve">Ellos mencionan que instituciones a fin para realizar sus estrategias son las universidades, sindicatos, colegios, jardines infantiles y juntas de vecinos activas. Los profesionales </w:t>
      </w:r>
      <w:r>
        <w:lastRenderedPageBreak/>
        <w:t>destacan el término activo, como algo primordial para combatir la pandemia, ya que representa un alto compromiso en el ejercicio del poder.</w:t>
      </w:r>
    </w:p>
    <w:p w14:paraId="5E49643F" w14:textId="77777777" w:rsidR="0069014B" w:rsidRDefault="004E4606">
      <w:pPr>
        <w:spacing w:before="240" w:after="240"/>
      </w:pPr>
      <w:r>
        <w:t>Entonces cuando hablamos de Territorio y de comunidad; estaremos hablando de la operatividad de los mecanismos existentes entre esos cuerpos, que realizan prácticas ya sean individuales o colectivas, según la reproducción de sus experiencias al interior de una comunidad y que pueden llegar a conformar un territorio que puede propiciar esta participación de forma activa.</w:t>
      </w:r>
    </w:p>
    <w:p w14:paraId="40979A88" w14:textId="77777777" w:rsidR="0069014B" w:rsidRDefault="004E4606">
      <w:pPr>
        <w:spacing w:before="240" w:after="240"/>
      </w:pPr>
      <w:r>
        <w:t xml:space="preserve">Con respecto a la </w:t>
      </w:r>
      <w:r>
        <w:rPr>
          <w:b/>
        </w:rPr>
        <w:t>alfabetización en Salud</w:t>
      </w:r>
      <w:r>
        <w:t>, en San Joaquín vieron indiferencia en actores claves como la corporación municipal y el mismo CESFAM. Los usuarios que asistían a los SAPUS los clasificaron como indiferentes por ciertos tipos de problemas vistos ahí. Algunos monitores en salud también cumplieron este rol. No describieron un rol   debe estar de la mano con los mecanismos de diálogo que establecen las comunidades y sus territorios desde la Ritualidad.</w:t>
      </w:r>
    </w:p>
    <w:p w14:paraId="13101E7D" w14:textId="77777777" w:rsidR="0069014B" w:rsidRDefault="004E4606">
      <w:pPr>
        <w:spacing w:before="240" w:after="240"/>
        <w:rPr>
          <w:b/>
        </w:rPr>
      </w:pPr>
      <w:r>
        <w:t xml:space="preserve">Con respeto a la </w:t>
      </w:r>
      <w:r>
        <w:rPr>
          <w:b/>
        </w:rPr>
        <w:t xml:space="preserve">Comunicación del riesgo, </w:t>
      </w:r>
      <w:r>
        <w:t>para los equipos de está comuna se evidencio lo opuesto a la influencia desde el manejo de la pandemia. El municipio no jugó un rol importante en estas acciones, sumado a los vecinos con salud privada, antivacunas y los dirigentes sociales afín a las autoridades, solo encontraron obstáculos en el proceso comunicativo.</w:t>
      </w:r>
    </w:p>
    <w:p w14:paraId="6C6E5509" w14:textId="77777777" w:rsidR="0069014B" w:rsidRDefault="004E4606">
      <w:pPr>
        <w:pStyle w:val="Ttulo2"/>
        <w:rPr>
          <w:sz w:val="22"/>
          <w:szCs w:val="22"/>
        </w:rPr>
      </w:pPr>
      <w:bookmarkStart w:id="76" w:name="_Toc93329989"/>
      <w:r>
        <w:rPr>
          <w:sz w:val="22"/>
          <w:szCs w:val="22"/>
        </w:rPr>
        <w:t>7.7 Huechuraba</w:t>
      </w:r>
      <w:bookmarkEnd w:id="76"/>
    </w:p>
    <w:p w14:paraId="5FC119E0" w14:textId="77777777" w:rsidR="0069014B" w:rsidRDefault="004E4606">
      <w:pPr>
        <w:pStyle w:val="Ttulo3"/>
        <w:rPr>
          <w:b/>
          <w:sz w:val="22"/>
          <w:szCs w:val="22"/>
        </w:rPr>
      </w:pPr>
      <w:bookmarkStart w:id="77" w:name="_Toc93329990"/>
      <w:r>
        <w:rPr>
          <w:b/>
          <w:sz w:val="22"/>
          <w:szCs w:val="22"/>
        </w:rPr>
        <w:t>7.7.1 Caracterización de la comuna</w:t>
      </w:r>
      <w:bookmarkEnd w:id="77"/>
      <w:r>
        <w:rPr>
          <w:b/>
          <w:sz w:val="22"/>
          <w:szCs w:val="22"/>
        </w:rPr>
        <w:tab/>
      </w:r>
    </w:p>
    <w:p w14:paraId="0E0A9DE4" w14:textId="77777777" w:rsidR="0069014B" w:rsidRDefault="004E4606">
      <w:pPr>
        <w:spacing w:after="0"/>
      </w:pPr>
      <w:r>
        <w:t xml:space="preserve">Esta comuna se ubica en la Provincia de Santiago, la cual integra la Región Metropolitana. Es parte de lo que se denomina el gran Santiago y se encuentra a 19 km al norte de la capital regional.  Huechuraba tiene una población comunal de 112.528 habitantes, siendo el 50,77 % femenina y el 49,23% masculina. En términos de pobreza multidimensional cerca del 5,6 % de sus habitantes se encuentran en esta condición. </w:t>
      </w:r>
    </w:p>
    <w:p w14:paraId="4857DC70" w14:textId="77777777" w:rsidR="0069014B" w:rsidRDefault="004E4606">
      <w:pPr>
        <w:spacing w:after="0"/>
      </w:pPr>
      <w:r>
        <w:t xml:space="preserve">El municipio de Huechuraba tiene ingresos municipales anuales por $37.666.341 millones de pesos de los cuales cerca del 7,7% dependen de la redistribución que otorga el Fondo Común Municipal. Los gastos anuales del mismo corresponden a $37.270.662 millones. El aporte del municipio al sector salud es de $3.500 millones, siendo el ingreso anual de $15.729.597 y el gasto </w:t>
      </w:r>
      <w:proofErr w:type="gramStart"/>
      <w:r>
        <w:t>de  $</w:t>
      </w:r>
      <w:proofErr w:type="gramEnd"/>
      <w:r>
        <w:t>15.244.107.</w:t>
      </w:r>
    </w:p>
    <w:p w14:paraId="6DB09FC2" w14:textId="77777777" w:rsidR="0069014B" w:rsidRDefault="004E4606">
      <w:pPr>
        <w:pStyle w:val="Ttulo3"/>
        <w:rPr>
          <w:b/>
          <w:sz w:val="22"/>
          <w:szCs w:val="22"/>
        </w:rPr>
      </w:pPr>
      <w:bookmarkStart w:id="78" w:name="_Toc93329991"/>
      <w:r>
        <w:rPr>
          <w:b/>
          <w:sz w:val="22"/>
          <w:szCs w:val="22"/>
        </w:rPr>
        <w:lastRenderedPageBreak/>
        <w:t>7.7.2 Dinámica participativa dentro del proceso de capacitaciones</w:t>
      </w:r>
      <w:bookmarkEnd w:id="78"/>
    </w:p>
    <w:p w14:paraId="2BEDC4F9" w14:textId="77777777" w:rsidR="0069014B" w:rsidRDefault="004E4606">
      <w:pPr>
        <w:pBdr>
          <w:top w:val="nil"/>
          <w:left w:val="nil"/>
          <w:bottom w:val="nil"/>
          <w:right w:val="nil"/>
          <w:between w:val="nil"/>
        </w:pBdr>
        <w:spacing w:after="0"/>
      </w:pPr>
      <w:r>
        <w:t>Respecto al desarrollo de las actividades en la sede la UDLA en Providencia, los equipos de salud de la comuna de Huechuraba participaron, en conjunto, con trabajadores/as de las ciudades de Maipú y San Joaquín, desarrollándose espacios de interacción y comparación de sus procesos y vivencias, facilitando instancias de construcción colectiva para cada una de las actividades.         Respecto a la dinámica relacional visualizada, se refiere una integración mucho mayor a la lógica institucional de las grandes ciudades urbanas, pues la comuna se encuentra integrada dentro del radio del gran Santiago, facilitando su vinculación a redes de apoyo más especializadas, y atendiendo a una población más accesible y organizada.</w:t>
      </w:r>
      <w:r>
        <w:tab/>
      </w:r>
      <w:r>
        <w:br/>
        <w:t>En cuanto a la participación, asistieron de forma regular 2 equipos de salud con un total de 11 participantes, los cuales trabajaron en una mesa de 5 y 6 integrantes respectivamente. Las profesiones de los participantes tienen relación a la medicina, sociología, matrona, fonoaudiología, enfermería y dentista quienes se presentaron a las sesiones realizadas en las fechas 3.11.2021 (primera sesión), 10.11.2021 (segunda sesión) y el 1.12.2021 (tercera sesión). Los equipos de salud de la comuna basan su trabajo</w:t>
      </w:r>
      <w:r>
        <w:rPr>
          <w:b/>
        </w:rPr>
        <w:t xml:space="preserve"> </w:t>
      </w:r>
      <w:r>
        <w:t>mesa de equidad en políticas locales.</w:t>
      </w:r>
    </w:p>
    <w:p w14:paraId="5BAA42B9" w14:textId="77777777" w:rsidR="0069014B" w:rsidRDefault="004E4606">
      <w:pPr>
        <w:pStyle w:val="Ttulo3"/>
        <w:rPr>
          <w:b/>
          <w:sz w:val="22"/>
          <w:szCs w:val="22"/>
        </w:rPr>
      </w:pPr>
      <w:bookmarkStart w:id="79" w:name="_Toc93329992"/>
      <w:r>
        <w:rPr>
          <w:b/>
          <w:sz w:val="22"/>
          <w:szCs w:val="22"/>
        </w:rPr>
        <w:t>7.7.3 Construcción de Estrategia</w:t>
      </w:r>
      <w:bookmarkEnd w:id="79"/>
      <w:r>
        <w:rPr>
          <w:b/>
          <w:sz w:val="22"/>
          <w:szCs w:val="22"/>
        </w:rPr>
        <w:tab/>
      </w:r>
    </w:p>
    <w:p w14:paraId="2DCE8AE0" w14:textId="77777777" w:rsidR="0069014B" w:rsidRDefault="004E4606">
      <w:pPr>
        <w:pBdr>
          <w:top w:val="nil"/>
          <w:left w:val="nil"/>
          <w:bottom w:val="nil"/>
          <w:right w:val="nil"/>
          <w:between w:val="nil"/>
        </w:pBdr>
        <w:spacing w:after="0"/>
      </w:pPr>
      <w:r>
        <w:t>Uno de los equipos de salud participante de la comuna de Huechuraba, proponen hacer prioritario la comunicación de riesgo y mayor vinculación con equipos de gestión. Los recursos necesarios tienen relación con entidades educacionales, también las universitarias.  La población cubierta apuntaría cerca del 80% y los beneficios serían tener equipos municipales más comprometidos y mejorar las relaciones. En segundo lugar, realizar planificaciones de actividades de integración comunitaria en conjunto (reuniones). Se requiere tener recursos humanos del CESFAM se deben incorporar a las actividades y los beneficios serían la satisfacción de usuarios con foco en este tipo de evaluaciones. En tercer lugar, identificar sectores de mayor riesgo con equipos municipales, para esto se requiere la creación de un mapa de riesgo comunal. Finalmente se debe crear una mesa de trabajo y comunicación de riesgo entre los equipos de salud y la DIDECO. Este equipo destaca la “</w:t>
      </w:r>
      <w:r>
        <w:rPr>
          <w:i/>
        </w:rPr>
        <w:t>débil relación con el DIDECO, en especial con encargados territoriales</w:t>
      </w:r>
      <w:r>
        <w:t>” (S; S3).</w:t>
      </w:r>
    </w:p>
    <w:p w14:paraId="67B27AC8" w14:textId="77777777" w:rsidR="0069014B" w:rsidRDefault="004E4606">
      <w:pPr>
        <w:pBdr>
          <w:top w:val="nil"/>
          <w:left w:val="nil"/>
          <w:bottom w:val="nil"/>
          <w:right w:val="nil"/>
          <w:between w:val="nil"/>
        </w:pBdr>
        <w:spacing w:after="0"/>
      </w:pPr>
      <w:r>
        <w:t>Una de las críticas es el rol que ha tomado el DIDECO en este proceso, ciertas distorsiones en la comunicación. Una solución es la creación de mesa de trabajo en comunicación de riesgos.</w:t>
      </w:r>
    </w:p>
    <w:p w14:paraId="451D2877" w14:textId="77777777" w:rsidR="0069014B" w:rsidRDefault="004E4606">
      <w:pPr>
        <w:pBdr>
          <w:top w:val="nil"/>
          <w:left w:val="nil"/>
          <w:bottom w:val="nil"/>
          <w:right w:val="nil"/>
          <w:between w:val="nil"/>
        </w:pBdr>
        <w:spacing w:after="0"/>
      </w:pPr>
      <w:r>
        <w:t>Un objetivo primordial es mejorar la relación con los encargados territoriales del CESFAM. Esta escasa relación impacta la comunicación de riesgo.</w:t>
      </w:r>
    </w:p>
    <w:p w14:paraId="0AA646F5" w14:textId="77777777" w:rsidR="0069014B" w:rsidRDefault="004E4606">
      <w:pPr>
        <w:pBdr>
          <w:top w:val="nil"/>
          <w:left w:val="nil"/>
          <w:bottom w:val="nil"/>
          <w:right w:val="nil"/>
          <w:between w:val="nil"/>
        </w:pBdr>
        <w:spacing w:after="0"/>
      </w:pPr>
      <w:r>
        <w:lastRenderedPageBreak/>
        <w:t>El segundo equipo de salud, la prioridad debe ser las/os agentes educativos en salud, estos se conformarán en un círculo virtuoso entre los individuos, los centros de salud, la comunidad y las familias. Las acciones deben ser la comunicación efectiva, potenciar los vínculos sociales entre pares, mayor integridad, el fortalecimiento de los agentes promotores y la sociabilización de la información.</w:t>
      </w:r>
    </w:p>
    <w:p w14:paraId="27FCE3CC" w14:textId="77777777" w:rsidR="0069014B" w:rsidRDefault="004E4606">
      <w:pPr>
        <w:pBdr>
          <w:top w:val="nil"/>
          <w:left w:val="nil"/>
          <w:bottom w:val="nil"/>
          <w:right w:val="nil"/>
          <w:between w:val="nil"/>
        </w:pBdr>
        <w:spacing w:after="0"/>
      </w:pPr>
      <w:r>
        <w:t>Las decisiones deben ser en conjunto, demostrando integridad. El objetivo fundamental tiene que ser la mesa de equidad en todas las políticas locales.</w:t>
      </w:r>
    </w:p>
    <w:p w14:paraId="2BBBC4D4" w14:textId="77777777" w:rsidR="0069014B" w:rsidRDefault="004E4606">
      <w:pPr>
        <w:pStyle w:val="Ttulo3"/>
        <w:rPr>
          <w:b/>
          <w:sz w:val="22"/>
          <w:szCs w:val="22"/>
        </w:rPr>
      </w:pPr>
      <w:bookmarkStart w:id="80" w:name="_Toc93329993"/>
      <w:r>
        <w:rPr>
          <w:b/>
          <w:sz w:val="22"/>
          <w:szCs w:val="22"/>
        </w:rPr>
        <w:t>7.7.4 Anclaje Estrategia - Supra categorías</w:t>
      </w:r>
      <w:bookmarkEnd w:id="80"/>
      <w:r>
        <w:rPr>
          <w:b/>
          <w:sz w:val="22"/>
          <w:szCs w:val="22"/>
        </w:rPr>
        <w:t xml:space="preserve"> </w:t>
      </w:r>
    </w:p>
    <w:p w14:paraId="5D7AC9F0" w14:textId="77777777" w:rsidR="0069014B" w:rsidRDefault="004E4606">
      <w:pPr>
        <w:pBdr>
          <w:top w:val="nil"/>
          <w:left w:val="nil"/>
          <w:bottom w:val="nil"/>
          <w:right w:val="nil"/>
          <w:between w:val="nil"/>
        </w:pBdr>
        <w:spacing w:after="0"/>
      </w:pPr>
      <w:r>
        <w:t xml:space="preserve">Fundamentalmente las estrategias de los equipos de salud de Huechuraba se basan en la </w:t>
      </w:r>
      <w:r>
        <w:rPr>
          <w:b/>
        </w:rPr>
        <w:t xml:space="preserve">Participación social. </w:t>
      </w:r>
      <w:r>
        <w:t>La mención a la mesa de equidad en las políticas locales, que deben integrar como alta prioridad al municipio, las universidades, los colegios, los espacios de riesgo, la sociedad civil, las iglesias, otras instituciones de salud, los bancos. Se debe integrar a esta mesa a todos las organizaciones, empresas e instituciones que están en el territorio.</w:t>
      </w:r>
    </w:p>
    <w:p w14:paraId="4AA1DC9F" w14:textId="77777777" w:rsidR="0069014B" w:rsidRDefault="004E4606">
      <w:pPr>
        <w:pBdr>
          <w:top w:val="nil"/>
          <w:left w:val="nil"/>
          <w:bottom w:val="nil"/>
          <w:right w:val="nil"/>
          <w:between w:val="nil"/>
        </w:pBdr>
        <w:spacing w:after="0"/>
      </w:pPr>
      <w:r>
        <w:t>Cuando se hable de participación se debe visualizar el territorio y de comunidad; estaremos hablando de la operatividad de los mecanismos existentes entre esos cuerpos, que realizan prácticas ya sean individuales o colectivas, según la reproducción de sus experiencias al interior de una comunidad y que pueden llegar a conformar un territorio.</w:t>
      </w:r>
    </w:p>
    <w:p w14:paraId="3E9990D6" w14:textId="77777777" w:rsidR="0069014B" w:rsidRDefault="004E4606">
      <w:pPr>
        <w:spacing w:after="0"/>
      </w:pPr>
      <w:r>
        <w:t xml:space="preserve">Una segunda estrategia que se debe realizar es la </w:t>
      </w:r>
      <w:r>
        <w:rPr>
          <w:b/>
        </w:rPr>
        <w:t>Comunicación del riesgo</w:t>
      </w:r>
      <w:r>
        <w:t>. Es importante intervenir espacios donde se encuentran grupos que son opuestos y provocan que estas estrategias sean poco efectivas, como las tomas de allegados, las ollas comunes que en un momento se distanciaron, pero lo fundamental que éste debe ser un trabajo de largo plazo y debe comprometer esfuerzos institucionales. Esto quedó comprometido en el PLADECO fue un trabajo largo, que decantó en la mesa de equidad en todas las políticas. En ese aspecto debemos incluir a muchos sectores que hoy no son afines.</w:t>
      </w:r>
    </w:p>
    <w:p w14:paraId="245629C0" w14:textId="77777777" w:rsidR="0069014B" w:rsidRDefault="004E4606">
      <w:pPr>
        <w:spacing w:after="0"/>
      </w:pPr>
      <w:r>
        <w:t xml:space="preserve">El enfoque de los Derechos Humanos también es trascendental para los equipos de salud comunales. Justamente institucionalizando políticas y estrategias se puede lograr algo integral donde las familias, los individuos y la comunidad. Esto engloba también a quienes están más lejanos, en nuestro trabajo se acuñó un concepto “mar de la integración” y eso se consigue dando dinamismo a las estrategias y mucho trabajo de sensibilización con estos grupos o personas. La comunicación tiene que estar articulada y movilizar los recursos, aprendizajes y activos locales, así rompiendo esa verticalidad de los profesionales de salud y originando relaciones más horizontales, </w:t>
      </w:r>
      <w:r>
        <w:lastRenderedPageBreak/>
        <w:t>todos somos parte de la solución y todo se debe orientar a la equidad. Sus experiencias relatan que este tipo de trabajo es el más eficaz para ir reduciendo brechas en las comunidades.</w:t>
      </w:r>
    </w:p>
    <w:p w14:paraId="3E99B1D2" w14:textId="77777777" w:rsidR="0069014B" w:rsidRDefault="004E4606">
      <w:pPr>
        <w:pStyle w:val="Ttulo1"/>
        <w:jc w:val="both"/>
        <w:rPr>
          <w:sz w:val="22"/>
          <w:szCs w:val="22"/>
        </w:rPr>
      </w:pPr>
      <w:bookmarkStart w:id="81" w:name="_Toc93329994"/>
      <w:r>
        <w:rPr>
          <w:sz w:val="22"/>
          <w:szCs w:val="22"/>
        </w:rPr>
        <w:t>8. APRECIACIONES FINALES</w:t>
      </w:r>
      <w:bookmarkEnd w:id="81"/>
    </w:p>
    <w:p w14:paraId="2947A174" w14:textId="77777777" w:rsidR="0069014B" w:rsidRDefault="004E4606">
      <w:pPr>
        <w:pBdr>
          <w:top w:val="nil"/>
          <w:left w:val="nil"/>
          <w:bottom w:val="nil"/>
          <w:right w:val="nil"/>
          <w:between w:val="nil"/>
        </w:pBdr>
        <w:spacing w:after="0"/>
      </w:pPr>
      <w:r>
        <w:t xml:space="preserve">A modo de resumen del proceso de sistematización en torno a las sesiones de capacitación descritas en el presente informe, como equipo de trabajo se visualiza como pertinente dar cuenta de dos aristas de cierre: por un lado, respecto de los ejes estructurales del proyecto presentados al inicio del Informe; y por otro, </w:t>
      </w:r>
      <w:proofErr w:type="gramStart"/>
      <w:r>
        <w:t>en relación a</w:t>
      </w:r>
      <w:proofErr w:type="gramEnd"/>
      <w:r>
        <w:t xml:space="preserve"> aspectos que complementan el desarrollo explicativo de las entidades de análisis construidas. Estas dos líneas se presentan a continuación:</w:t>
      </w:r>
    </w:p>
    <w:p w14:paraId="3C09A2A7" w14:textId="77777777" w:rsidR="0069014B" w:rsidRDefault="0069014B">
      <w:pPr>
        <w:pBdr>
          <w:top w:val="nil"/>
          <w:left w:val="nil"/>
          <w:bottom w:val="nil"/>
          <w:right w:val="nil"/>
          <w:between w:val="nil"/>
        </w:pBdr>
        <w:spacing w:after="0"/>
      </w:pPr>
    </w:p>
    <w:p w14:paraId="58B1AD65" w14:textId="77777777" w:rsidR="0069014B" w:rsidRDefault="004E4606">
      <w:pPr>
        <w:pBdr>
          <w:top w:val="nil"/>
          <w:left w:val="nil"/>
          <w:bottom w:val="nil"/>
          <w:right w:val="nil"/>
          <w:between w:val="nil"/>
        </w:pBdr>
        <w:spacing w:after="0"/>
        <w:rPr>
          <w:b/>
        </w:rPr>
      </w:pPr>
      <w:r>
        <w:rPr>
          <w:b/>
        </w:rPr>
        <w:t xml:space="preserve">Respecto a los Ejes Estructurantes </w:t>
      </w:r>
    </w:p>
    <w:p w14:paraId="3355D588" w14:textId="77777777" w:rsidR="0069014B" w:rsidRDefault="004E4606">
      <w:pPr>
        <w:pBdr>
          <w:top w:val="nil"/>
          <w:left w:val="nil"/>
          <w:bottom w:val="nil"/>
          <w:right w:val="nil"/>
          <w:between w:val="nil"/>
        </w:pBdr>
        <w:spacing w:after="0"/>
      </w:pPr>
      <w:r>
        <w:t xml:space="preserve">Sobre el </w:t>
      </w:r>
      <w:r>
        <w:rPr>
          <w:b/>
        </w:rPr>
        <w:t>proceso educativo</w:t>
      </w:r>
      <w:r>
        <w:t xml:space="preserve">, el equipo sistematizador visualizó que el cariz propuesto respecto de la lógica horizontal y colaborativa presente en el desarrollo de las actividades, facilitó la construcción colectiva de conocimiento nuevo para los/as participantes, favoreciendo la validación de la Capacitación como espacio pertinente para, al menos, dos procesos relevantes: en primer lugar, constituirse como una instancia que fortaleciera el sentido de identidad de los equipos de salud presentes, conceptualizando y racionalizando eventos que aún son recientes, y que expuestos ante pares, adquieren significados que consolidan rasgos resilientes en quienes han vivenciado la pandemia en los centros de salud; en segundo lugar, se visualiza la importancia de proponer acciones elaboradas desde la Educación Popular (Freire, 1970) como elemento que promueve ejes reflexivos respecto al combate contra la pandemia, permitiendo profundizar en lo político de las decisiones institucionales que se han adoptado, y el rol de los/as trabajadores/as de la salud en la implementación de ello no solo como agentes operativos, sino también como actores sociales esenciales para pensar políticas públicas con sentido territorial. </w:t>
      </w:r>
    </w:p>
    <w:p w14:paraId="7EED9413" w14:textId="77777777" w:rsidR="0069014B" w:rsidRDefault="0069014B">
      <w:pPr>
        <w:pBdr>
          <w:top w:val="nil"/>
          <w:left w:val="nil"/>
          <w:bottom w:val="nil"/>
          <w:right w:val="nil"/>
          <w:between w:val="nil"/>
        </w:pBdr>
        <w:spacing w:after="0"/>
      </w:pPr>
    </w:p>
    <w:p w14:paraId="7B569CA7" w14:textId="77777777" w:rsidR="0069014B" w:rsidRDefault="004E4606">
      <w:pPr>
        <w:pBdr>
          <w:top w:val="nil"/>
          <w:left w:val="nil"/>
          <w:bottom w:val="nil"/>
          <w:right w:val="nil"/>
          <w:between w:val="nil"/>
        </w:pBdr>
        <w:spacing w:after="0"/>
      </w:pPr>
      <w:r>
        <w:t xml:space="preserve">En cuanto al </w:t>
      </w:r>
      <w:r>
        <w:rPr>
          <w:b/>
        </w:rPr>
        <w:t>relato de las/os participantes</w:t>
      </w:r>
      <w:r>
        <w:t>, ha sido posible construir - por parte del equipo sistematizador - una estructura secuencial que facilita la comprensión explicativa de las narrativas expresadas por quienes asistieron a los espacios de capacitación. A partir de la base explicitada en el desarrollo del Informe: Código-Categoría-</w:t>
      </w:r>
      <w:proofErr w:type="spellStart"/>
      <w:r>
        <w:t>Supracategoría</w:t>
      </w:r>
      <w:proofErr w:type="spellEnd"/>
      <w:r>
        <w:t xml:space="preserve">-Estrategias, se establecen reglas específicas que generan entes aglutinadores que se van transformando en función de llegar al punto cúlmine del proyecto. En este sentido, se definieron 19 códigos, </w:t>
      </w:r>
      <w:proofErr w:type="spellStart"/>
      <w:r>
        <w:t>re-agrupados</w:t>
      </w:r>
      <w:proofErr w:type="spellEnd"/>
      <w:r>
        <w:t xml:space="preserve"> en 9 categorías, las que se vincularon a los 4 ejes transversales del proyecto, que, a su vez, fueron identificados en la </w:t>
      </w:r>
      <w:r>
        <w:lastRenderedPageBreak/>
        <w:t xml:space="preserve">construcción de estrategias que el equipo de salud de cada comuna presentó en la última sesión presencial. </w:t>
      </w:r>
    </w:p>
    <w:p w14:paraId="44C4A755" w14:textId="77777777" w:rsidR="0069014B" w:rsidRDefault="004E4606">
      <w:pPr>
        <w:pBdr>
          <w:top w:val="nil"/>
          <w:left w:val="nil"/>
          <w:bottom w:val="nil"/>
          <w:right w:val="nil"/>
          <w:between w:val="nil"/>
        </w:pBdr>
        <w:spacing w:after="0"/>
      </w:pPr>
      <w:r>
        <w:t xml:space="preserve">En relación con la </w:t>
      </w:r>
      <w:r>
        <w:rPr>
          <w:b/>
        </w:rPr>
        <w:t>construcción de estrategias</w:t>
      </w:r>
      <w:r>
        <w:t xml:space="preserve">, se da cuenta de la lectura realizada - desde el proceso de sistematización - a la culminación del proyecto desde el rol de los equipos de salud, intencionando una estructura que permitiera visualizar, en cada estrategia, aspectos desarrollados en el proceso previo de problematización y capacitación (sesiones 1 y 2). En paralelo, se ha presentado la información mediante un formato que haga hincapié en cómo, los aspectos identitarios locales y el sentido de territorialidad, fueron moldeando elementos comunes entre los equipos de salud, pero </w:t>
      </w:r>
      <w:proofErr w:type="gramStart"/>
      <w:r>
        <w:t>que</w:t>
      </w:r>
      <w:proofErr w:type="gramEnd"/>
      <w:r>
        <w:t xml:space="preserve"> en la proyección de operatividad y funcionamiento, adquirían matices propios asociados a las particularidades - simbólicas y factuales - de cada comuna. </w:t>
      </w:r>
    </w:p>
    <w:p w14:paraId="47543AAD" w14:textId="77777777" w:rsidR="0069014B" w:rsidRDefault="0069014B">
      <w:pPr>
        <w:pBdr>
          <w:top w:val="nil"/>
          <w:left w:val="nil"/>
          <w:bottom w:val="nil"/>
          <w:right w:val="nil"/>
          <w:between w:val="nil"/>
        </w:pBdr>
        <w:spacing w:after="0"/>
        <w:rPr>
          <w:b/>
        </w:rPr>
      </w:pPr>
    </w:p>
    <w:p w14:paraId="055BCDAD" w14:textId="77777777" w:rsidR="0069014B" w:rsidRDefault="004E4606">
      <w:pPr>
        <w:pBdr>
          <w:top w:val="nil"/>
          <w:left w:val="nil"/>
          <w:bottom w:val="nil"/>
          <w:right w:val="nil"/>
          <w:between w:val="nil"/>
        </w:pBdr>
        <w:spacing w:after="0"/>
        <w:rPr>
          <w:b/>
        </w:rPr>
      </w:pPr>
      <w:r>
        <w:rPr>
          <w:b/>
        </w:rPr>
        <w:t>Respecto de elementos que complementan el desarrollo explicativo del proceso</w:t>
      </w:r>
    </w:p>
    <w:p w14:paraId="2DEE1C9F" w14:textId="77777777" w:rsidR="0069014B" w:rsidRDefault="004E4606">
      <w:pPr>
        <w:pBdr>
          <w:top w:val="nil"/>
          <w:left w:val="nil"/>
          <w:bottom w:val="nil"/>
          <w:right w:val="nil"/>
          <w:between w:val="nil"/>
        </w:pBdr>
        <w:spacing w:after="0"/>
      </w:pPr>
      <w:r>
        <w:t>En primer lugar, se considera pertinente dar cuenta de la base operativa, funcional y territorial que los equipos de salud participantes ya desarrollaban como práctica permanente en su proceso de trabajo durante la pandemia, y en particular, la diversidad de estrategias ya utilizadas y evaluadas en la promoción del uso de medidas no farmacológicas desde distintas miradas. En esta línea, se releva que buena parte de las propuestas elaboradas se constituían desde acciones previas ejecutadas en los centros de salud, y ello permitió la construcción de ideas más reflexivas y conscientes de los riesgos, visualizando desde ya, posibles factores boicoteadores y/o ejes críticos. Gran parte de los equipos, destacaron los roles de asociatividad que tienen en la comunidad y que estás estrategias han buscado consolidar o generar instancias de trabajo.</w:t>
      </w:r>
    </w:p>
    <w:p w14:paraId="22CCD123" w14:textId="77777777" w:rsidR="0069014B" w:rsidRDefault="0069014B">
      <w:pPr>
        <w:pBdr>
          <w:top w:val="nil"/>
          <w:left w:val="nil"/>
          <w:bottom w:val="nil"/>
          <w:right w:val="nil"/>
          <w:between w:val="nil"/>
        </w:pBdr>
        <w:spacing w:after="0"/>
      </w:pPr>
    </w:p>
    <w:p w14:paraId="267FE93C" w14:textId="51D0C920" w:rsidR="0069014B" w:rsidRDefault="004E4606">
      <w:pPr>
        <w:pBdr>
          <w:top w:val="nil"/>
          <w:left w:val="nil"/>
          <w:bottom w:val="nil"/>
          <w:right w:val="nil"/>
          <w:between w:val="nil"/>
        </w:pBdr>
        <w:spacing w:after="0"/>
      </w:pPr>
      <w:r>
        <w:t xml:space="preserve">En segundo lugar, se considera relevante reparar en el uso transversal de los equipos de salud - de todas las comunas participantes - respecto de la supra categoría “Participación Social” en la construcción de sus estrategias. En la lógica de profundizar a lo ya referido, se observa una complejidad institucional de los servicios de salud en cuanto a la mirada vertical que proponen en su relación con las comunidades, tendiendo a tildar como “contracorriente” las medidas y propuestas que </w:t>
      </w:r>
      <w:proofErr w:type="spellStart"/>
      <w:r>
        <w:t>intencionan</w:t>
      </w:r>
      <w:proofErr w:type="spellEnd"/>
      <w:r>
        <w:t xml:space="preserve"> una política participativa y democrática en la entrega de servicios, </w:t>
      </w:r>
      <w:proofErr w:type="gramStart"/>
      <w:r>
        <w:t>y</w:t>
      </w:r>
      <w:proofErr w:type="gramEnd"/>
      <w:r>
        <w:t xml:space="preserve"> sobre todo, en la planificación de acciones que incluyan, como agentes protagonistas, a las mismas personas que reciben las atenciones. En esta línea, se releva aún más la búsqueda de los equipos por crear espacios dialogantes y horizontales, validando a los territorios y haciéndose parte activa en los procesos de cambio. Fundamentalmente, al actual contexto político social y vive el país, el </w:t>
      </w:r>
      <w:r>
        <w:lastRenderedPageBreak/>
        <w:t xml:space="preserve">cual de cierta forma se ha superpuesto a la pandemia por </w:t>
      </w:r>
      <w:proofErr w:type="spellStart"/>
      <w:r>
        <w:t>covid</w:t>
      </w:r>
      <w:proofErr w:type="spellEnd"/>
      <w:r>
        <w:t xml:space="preserve">, como se mencionó en los inicios de este informe. Varios equipos de salud participantes hicieron bastante alusión al estallido social de octubre de 2019 como </w:t>
      </w:r>
      <w:r w:rsidR="00F00BD0">
        <w:t>un hito importante</w:t>
      </w:r>
      <w:r>
        <w:t xml:space="preserve"> en la relación que han tenido con sus territorios, con eso argumentar la importancia de la perspectiva política y social, en la implementación de estrategias de salud sobre todo a nivel comunal donde las aristas políticas intervienen mucho más.</w:t>
      </w:r>
    </w:p>
    <w:p w14:paraId="14235B25" w14:textId="77777777" w:rsidR="0069014B" w:rsidRDefault="0069014B">
      <w:pPr>
        <w:pBdr>
          <w:top w:val="nil"/>
          <w:left w:val="nil"/>
          <w:bottom w:val="nil"/>
          <w:right w:val="nil"/>
          <w:between w:val="nil"/>
        </w:pBdr>
        <w:spacing w:after="0"/>
      </w:pPr>
    </w:p>
    <w:p w14:paraId="2B6C64B2" w14:textId="77777777" w:rsidR="0069014B" w:rsidRDefault="004E4606">
      <w:pPr>
        <w:pBdr>
          <w:top w:val="nil"/>
          <w:left w:val="nil"/>
          <w:bottom w:val="nil"/>
          <w:right w:val="nil"/>
          <w:between w:val="nil"/>
        </w:pBdr>
        <w:spacing w:after="0"/>
      </w:pPr>
      <w:r>
        <w:t xml:space="preserve">En tercer lugar, y en términos de exponer aspectos identificados desde el proceso mismo de sistematización de la información, se irgue como fundamental referir respecto de las dinámicas distintivas identificadas en comunas rurales en comparación a las comunas ubicadas en sectores urbanos. En este sentido, los equipos de salud que se despliegan en sectores rurales poseen una vinculación con la comunidad construida desde un sentido común de identidad, valorando y validando ejes culturales que adquieren relevancia en la entrega de servicios de salud. Aun así, la interacción con la población tiende - desde lo visualizado por el equipo sistematizador - a presentar rasgos más institucionalistas y verticales en el despliegue de las estrategias construidas y la descripción de las dinámicas ya existentes. En contraparte, las comunas urbanas referían mayores aristas de participación social y reconocimiento del tejido comunitario, observando una tendencia a </w:t>
      </w:r>
      <w:proofErr w:type="spellStart"/>
      <w:r>
        <w:t>horizontalizar</w:t>
      </w:r>
      <w:proofErr w:type="spellEnd"/>
      <w:r>
        <w:t xml:space="preserve"> las relaciones y construir colectivamente las estrategias. </w:t>
      </w:r>
    </w:p>
    <w:p w14:paraId="785FDABA" w14:textId="77777777" w:rsidR="0069014B" w:rsidRDefault="0069014B">
      <w:pPr>
        <w:pBdr>
          <w:top w:val="nil"/>
          <w:left w:val="nil"/>
          <w:bottom w:val="nil"/>
          <w:right w:val="nil"/>
          <w:between w:val="nil"/>
        </w:pBdr>
        <w:spacing w:after="0"/>
      </w:pPr>
    </w:p>
    <w:p w14:paraId="1056F826" w14:textId="77777777" w:rsidR="0069014B" w:rsidRDefault="004E4606">
      <w:pPr>
        <w:pBdr>
          <w:top w:val="nil"/>
          <w:left w:val="nil"/>
          <w:bottom w:val="nil"/>
          <w:right w:val="nil"/>
          <w:between w:val="nil"/>
        </w:pBdr>
        <w:spacing w:after="0"/>
      </w:pPr>
      <w:r>
        <w:t xml:space="preserve">Cuarto y final, el equipo a cargo de la construcción del presente informe considera pertinente referir que, el proceso general de sistematización de las capacitaciones y la configuración de formas de análisis explicativo de </w:t>
      </w:r>
      <w:proofErr w:type="gramStart"/>
      <w:r>
        <w:t>aquello,</w:t>
      </w:r>
      <w:proofErr w:type="gramEnd"/>
      <w:r>
        <w:t xml:space="preserve"> está cruzado de forma transversal por el escenario político del país y las transformaciones/vacilaciones que han marcado el devenir social en el último periodo. En este sentido, las alusiones al “Estallido Social”, el proceso constituyente en curso y las elecciones presidenciales ocurridas el 19.12.2021, construyeron un marco referencial en términos de las discusiones y los estándares éticos que fueron parte basal de las conversaciones, aspecto que potenció la relevancia otorgada a la democratización de los espacios y la participación social, además de la permanente referencia a los derechos humanos - y la salud como uno de éstos - como trinchera a defender. En paralelo, se da cuenta del tejido institucional del país en la implementación de políticas que impacten en los territorios de forma pertinente, las relaciones con los municipios y sus diferentes enfoques de intervención , sumado a las autoridades sanitarias centrales de país y en específico, a la participación de las autoridades de educación, la cual fue mínima, y dio cuenta de lo poco colaborativo que son las políticas de intervención, y que se basan más en la creatividad y </w:t>
      </w:r>
      <w:r>
        <w:lastRenderedPageBreak/>
        <w:t xml:space="preserve">particularidad de grupos reducidos, que en la experiencia de los equipos de salud presentes en los territorios. </w:t>
      </w:r>
    </w:p>
    <w:p w14:paraId="22CF4374" w14:textId="77777777" w:rsidR="003322ED" w:rsidRDefault="003322ED">
      <w:pPr>
        <w:pStyle w:val="Ttulo2"/>
        <w:rPr>
          <w:sz w:val="22"/>
          <w:szCs w:val="22"/>
        </w:rPr>
      </w:pPr>
    </w:p>
    <w:p w14:paraId="46A709ED" w14:textId="77777777" w:rsidR="003322ED" w:rsidRDefault="003322ED">
      <w:pPr>
        <w:pStyle w:val="Ttulo2"/>
        <w:rPr>
          <w:sz w:val="22"/>
          <w:szCs w:val="22"/>
        </w:rPr>
      </w:pPr>
    </w:p>
    <w:p w14:paraId="2C52D7BD" w14:textId="4F44B243" w:rsidR="003322ED" w:rsidRDefault="003322ED">
      <w:pPr>
        <w:pStyle w:val="Ttulo2"/>
        <w:rPr>
          <w:sz w:val="22"/>
          <w:szCs w:val="22"/>
        </w:rPr>
      </w:pPr>
    </w:p>
    <w:p w14:paraId="19779945" w14:textId="1C3FB93F" w:rsidR="003322ED" w:rsidRDefault="003322ED" w:rsidP="003322ED"/>
    <w:p w14:paraId="53B25CCF" w14:textId="7C9F5081" w:rsidR="003322ED" w:rsidRDefault="003322ED" w:rsidP="003322ED"/>
    <w:p w14:paraId="06E066DE" w14:textId="69D70BD1" w:rsidR="003322ED" w:rsidRDefault="003322ED" w:rsidP="003322ED"/>
    <w:p w14:paraId="79ED4177" w14:textId="1DF56BB1" w:rsidR="003322ED" w:rsidRDefault="003322ED" w:rsidP="003322ED"/>
    <w:p w14:paraId="6B3129B5" w14:textId="5819FEBC" w:rsidR="003322ED" w:rsidRDefault="003322ED" w:rsidP="003322ED"/>
    <w:p w14:paraId="784E6768" w14:textId="72E1FD4F" w:rsidR="003322ED" w:rsidRDefault="003322ED" w:rsidP="003322ED"/>
    <w:p w14:paraId="62BFBBB4" w14:textId="7090D9E8" w:rsidR="003322ED" w:rsidRDefault="003322ED" w:rsidP="003322ED"/>
    <w:p w14:paraId="00047A3E" w14:textId="46D251CC" w:rsidR="003322ED" w:rsidRDefault="003322ED" w:rsidP="003322ED"/>
    <w:p w14:paraId="0D98DE93" w14:textId="3C9F581D" w:rsidR="003322ED" w:rsidRDefault="003322ED" w:rsidP="003322ED"/>
    <w:p w14:paraId="4804188B" w14:textId="602E5553" w:rsidR="003322ED" w:rsidRDefault="003322ED" w:rsidP="003322ED"/>
    <w:p w14:paraId="6C8C4045" w14:textId="5B8A7F37" w:rsidR="003322ED" w:rsidRDefault="003322ED" w:rsidP="003322ED"/>
    <w:p w14:paraId="6B3F4D66" w14:textId="76893BE3" w:rsidR="003322ED" w:rsidRDefault="003322ED" w:rsidP="003322ED"/>
    <w:p w14:paraId="09CB5ACB" w14:textId="5966E3CE" w:rsidR="003322ED" w:rsidRDefault="003322ED" w:rsidP="003322ED"/>
    <w:p w14:paraId="5B3E294E" w14:textId="7AC37C82" w:rsidR="003322ED" w:rsidRDefault="003322ED" w:rsidP="003322ED"/>
    <w:p w14:paraId="388C8C00" w14:textId="02E3B0BF" w:rsidR="003322ED" w:rsidRDefault="003322ED" w:rsidP="003322ED"/>
    <w:p w14:paraId="74005392" w14:textId="4B92ED1F" w:rsidR="003322ED" w:rsidRDefault="003322ED" w:rsidP="003322ED"/>
    <w:p w14:paraId="5E9F8A03" w14:textId="297E876F" w:rsidR="003322ED" w:rsidRDefault="003322ED" w:rsidP="003322ED"/>
    <w:p w14:paraId="737A96E7" w14:textId="75E853B1" w:rsidR="0069014B" w:rsidRDefault="004E4606">
      <w:pPr>
        <w:pStyle w:val="Ttulo2"/>
        <w:rPr>
          <w:sz w:val="22"/>
          <w:szCs w:val="22"/>
        </w:rPr>
      </w:pPr>
      <w:bookmarkStart w:id="82" w:name="_Toc93329995"/>
      <w:r>
        <w:rPr>
          <w:sz w:val="22"/>
          <w:szCs w:val="22"/>
        </w:rPr>
        <w:lastRenderedPageBreak/>
        <w:t>9. BIBLIOGRAFÍA</w:t>
      </w:r>
      <w:bookmarkEnd w:id="82"/>
    </w:p>
    <w:p w14:paraId="40FC1899" w14:textId="77777777" w:rsidR="0069014B" w:rsidRDefault="004E4606">
      <w:pPr>
        <w:numPr>
          <w:ilvl w:val="0"/>
          <w:numId w:val="2"/>
        </w:numPr>
        <w:spacing w:after="0"/>
      </w:pPr>
      <w:r>
        <w:t>Barbero, MJ. De la Comunicación a la Cultura: perder el "objeto" para ganar el proceso. Signo y Pensamiento, vol. XXX, núm. 60, enero-junio (2012), pp. 76-84 Pontificia Universidad Javeriana Bogotá, Colombia.</w:t>
      </w:r>
    </w:p>
    <w:p w14:paraId="22488904" w14:textId="77777777" w:rsidR="0069014B" w:rsidRDefault="004E4606">
      <w:pPr>
        <w:numPr>
          <w:ilvl w:val="0"/>
          <w:numId w:val="2"/>
        </w:numPr>
        <w:spacing w:after="0"/>
      </w:pPr>
      <w:r>
        <w:t xml:space="preserve">Barbero, MJ. La ciudad en Medios y Miedos, Susana </w:t>
      </w:r>
      <w:proofErr w:type="spellStart"/>
      <w:r>
        <w:t>Rotker</w:t>
      </w:r>
      <w:proofErr w:type="spellEnd"/>
      <w:r>
        <w:t xml:space="preserve"> (editora): Ciudadanías del miedo. Nueva </w:t>
      </w:r>
      <w:proofErr w:type="spellStart"/>
      <w:proofErr w:type="gramStart"/>
      <w:r>
        <w:t>Sociedad,Caracas</w:t>
      </w:r>
      <w:proofErr w:type="spellEnd"/>
      <w:proofErr w:type="gramEnd"/>
      <w:r>
        <w:t>, 2000, pp. 29-35.</w:t>
      </w:r>
    </w:p>
    <w:p w14:paraId="53BD135A" w14:textId="77777777" w:rsidR="0069014B" w:rsidRDefault="004E4606">
      <w:pPr>
        <w:numPr>
          <w:ilvl w:val="0"/>
          <w:numId w:val="2"/>
        </w:numPr>
        <w:spacing w:after="0"/>
      </w:pPr>
      <w:r>
        <w:t>Bauman, Zygmunt (2000) “Modernidad Líquida”. Fondo Mixto de Cultura Económica México</w:t>
      </w:r>
    </w:p>
    <w:p w14:paraId="179C46AE" w14:textId="77777777" w:rsidR="0069014B" w:rsidRDefault="004E4606">
      <w:pPr>
        <w:numPr>
          <w:ilvl w:val="0"/>
          <w:numId w:val="2"/>
        </w:numPr>
        <w:spacing w:after="0"/>
      </w:pPr>
      <w:r>
        <w:t xml:space="preserve">Bermúdez N (2007). La noción de Ethos: Historia y operatividad analítica. Revista electrónica de Estudios </w:t>
      </w:r>
      <w:proofErr w:type="spellStart"/>
      <w:r>
        <w:t>Fililógicos</w:t>
      </w:r>
      <w:proofErr w:type="spellEnd"/>
      <w:r>
        <w:t>. N14.</w:t>
      </w:r>
    </w:p>
    <w:p w14:paraId="615032A9" w14:textId="78A2AC3D" w:rsidR="0069014B" w:rsidRDefault="004E4606">
      <w:pPr>
        <w:numPr>
          <w:ilvl w:val="0"/>
          <w:numId w:val="2"/>
        </w:numPr>
        <w:pBdr>
          <w:top w:val="nil"/>
          <w:left w:val="nil"/>
          <w:bottom w:val="nil"/>
          <w:right w:val="nil"/>
          <w:between w:val="nil"/>
        </w:pBdr>
        <w:spacing w:after="0"/>
      </w:pPr>
      <w:r>
        <w:t xml:space="preserve">Bourdieu P. (2000). “Cosas dichas”. Editorial Gedisa, España. </w:t>
      </w:r>
    </w:p>
    <w:p w14:paraId="13B69F3E" w14:textId="24DFEA89" w:rsidR="003D1E10" w:rsidRDefault="003D1E10">
      <w:pPr>
        <w:numPr>
          <w:ilvl w:val="0"/>
          <w:numId w:val="2"/>
        </w:numPr>
        <w:pBdr>
          <w:top w:val="nil"/>
          <w:left w:val="nil"/>
          <w:bottom w:val="nil"/>
          <w:right w:val="nil"/>
          <w:between w:val="nil"/>
        </w:pBdr>
        <w:spacing w:after="0"/>
      </w:pPr>
      <w:r w:rsidRPr="003D1E10">
        <w:t xml:space="preserve">Cáceres, Pablo (2003). Análisis cualitativo de Contenido: Una alternativa metodológica alcanzable. Revista </w:t>
      </w:r>
      <w:proofErr w:type="spellStart"/>
      <w:r w:rsidRPr="003D1E10">
        <w:t>Psicoperspectivas</w:t>
      </w:r>
      <w:proofErr w:type="spellEnd"/>
      <w:r w:rsidRPr="003D1E10">
        <w:t xml:space="preserve">, </w:t>
      </w:r>
      <w:proofErr w:type="spellStart"/>
      <w:r w:rsidRPr="003D1E10">
        <w:t>vol</w:t>
      </w:r>
      <w:proofErr w:type="spellEnd"/>
      <w:r w:rsidRPr="003D1E10">
        <w:t xml:space="preserve"> 2 (pp. 53-82).</w:t>
      </w:r>
    </w:p>
    <w:p w14:paraId="5CB4791A" w14:textId="77777777" w:rsidR="0069014B" w:rsidRDefault="004E4606">
      <w:pPr>
        <w:numPr>
          <w:ilvl w:val="0"/>
          <w:numId w:val="2"/>
        </w:numPr>
        <w:pBdr>
          <w:top w:val="nil"/>
          <w:left w:val="nil"/>
          <w:bottom w:val="nil"/>
          <w:right w:val="nil"/>
          <w:between w:val="nil"/>
        </w:pBdr>
        <w:spacing w:after="0"/>
      </w:pPr>
      <w:r>
        <w:t xml:space="preserve">Colegio Médico de Chile (2021). “El impacto de la pandemia COVID-19 en la salud mental de los trabajadores en los servicios de salud”. Informe Preliminar n°4. Chile. Extraído de www.colegiomedico.cl. </w:t>
      </w:r>
    </w:p>
    <w:p w14:paraId="1296B004" w14:textId="77777777" w:rsidR="0069014B" w:rsidRDefault="004E4606">
      <w:pPr>
        <w:numPr>
          <w:ilvl w:val="0"/>
          <w:numId w:val="2"/>
        </w:numPr>
        <w:pBdr>
          <w:top w:val="nil"/>
          <w:left w:val="nil"/>
          <w:bottom w:val="nil"/>
          <w:right w:val="nil"/>
          <w:between w:val="nil"/>
        </w:pBdr>
        <w:spacing w:after="0"/>
      </w:pPr>
      <w:r>
        <w:t xml:space="preserve">Corsi G et al., (1996). “Glosario sobre la teoría social de Niklas Luhmann”. Editorial Universidad </w:t>
      </w:r>
      <w:proofErr w:type="spellStart"/>
      <w:r>
        <w:t>IberoAmericana</w:t>
      </w:r>
      <w:proofErr w:type="spellEnd"/>
      <w:r>
        <w:t>.</w:t>
      </w:r>
    </w:p>
    <w:p w14:paraId="39EB4D90" w14:textId="77777777" w:rsidR="0069014B" w:rsidRDefault="004E4606">
      <w:pPr>
        <w:numPr>
          <w:ilvl w:val="0"/>
          <w:numId w:val="2"/>
        </w:numPr>
        <w:pBdr>
          <w:top w:val="nil"/>
          <w:left w:val="nil"/>
          <w:bottom w:val="nil"/>
          <w:right w:val="nil"/>
          <w:between w:val="nil"/>
        </w:pBdr>
        <w:spacing w:after="0"/>
      </w:pPr>
      <w:r>
        <w:t xml:space="preserve"> </w:t>
      </w:r>
      <w:proofErr w:type="spellStart"/>
      <w:r>
        <w:t>Filinich</w:t>
      </w:r>
      <w:proofErr w:type="spellEnd"/>
      <w:r>
        <w:t>, (1998). La enunciación. Editorial universidad de Buenos Aires.</w:t>
      </w:r>
    </w:p>
    <w:p w14:paraId="130B6B6D" w14:textId="77777777" w:rsidR="0069014B" w:rsidRDefault="004E4606">
      <w:pPr>
        <w:numPr>
          <w:ilvl w:val="0"/>
          <w:numId w:val="2"/>
        </w:numPr>
        <w:pBdr>
          <w:top w:val="nil"/>
          <w:left w:val="nil"/>
          <w:bottom w:val="nil"/>
          <w:right w:val="nil"/>
          <w:between w:val="nil"/>
        </w:pBdr>
        <w:spacing w:after="0"/>
      </w:pPr>
      <w:r>
        <w:rPr>
          <w:color w:val="000000"/>
        </w:rPr>
        <w:t>Freire, Paulo (1970) Pedagogía del Oprimido, Montevideo: Nueva Tierra.</w:t>
      </w:r>
    </w:p>
    <w:p w14:paraId="3824ED78" w14:textId="77777777" w:rsidR="0069014B" w:rsidRDefault="004E4606">
      <w:pPr>
        <w:numPr>
          <w:ilvl w:val="0"/>
          <w:numId w:val="2"/>
        </w:numPr>
        <w:spacing w:after="0"/>
      </w:pPr>
      <w:proofErr w:type="spellStart"/>
      <w:r>
        <w:t>Kolhlberg</w:t>
      </w:r>
      <w:proofErr w:type="spellEnd"/>
      <w:r>
        <w:t xml:space="preserve"> J (1989). El desarrollo moral, una introducción a la teoría. Revista Latinoamericana de psicología. N5.</w:t>
      </w:r>
    </w:p>
    <w:p w14:paraId="7BB6E942" w14:textId="77777777" w:rsidR="0069014B" w:rsidRDefault="004E4606">
      <w:pPr>
        <w:numPr>
          <w:ilvl w:val="0"/>
          <w:numId w:val="2"/>
        </w:numPr>
        <w:pBdr>
          <w:top w:val="nil"/>
          <w:left w:val="nil"/>
          <w:bottom w:val="nil"/>
          <w:right w:val="nil"/>
          <w:between w:val="nil"/>
        </w:pBdr>
        <w:spacing w:after="0"/>
        <w:rPr>
          <w:color w:val="000000"/>
        </w:rPr>
      </w:pPr>
      <w:r>
        <w:rPr>
          <w:color w:val="000000"/>
        </w:rPr>
        <w:t xml:space="preserve">Granovetter, Mark (1973). “La fuerza de los vínculos débiles”. American </w:t>
      </w:r>
      <w:proofErr w:type="spellStart"/>
      <w:r>
        <w:rPr>
          <w:color w:val="000000"/>
        </w:rPr>
        <w:t>journal</w:t>
      </w:r>
      <w:proofErr w:type="spellEnd"/>
      <w:r>
        <w:rPr>
          <w:color w:val="000000"/>
        </w:rPr>
        <w:t xml:space="preserve"> </w:t>
      </w:r>
      <w:proofErr w:type="spellStart"/>
      <w:r>
        <w:rPr>
          <w:color w:val="000000"/>
        </w:rPr>
        <w:t>of</w:t>
      </w:r>
      <w:proofErr w:type="spellEnd"/>
      <w:r>
        <w:rPr>
          <w:color w:val="000000"/>
        </w:rPr>
        <w:t xml:space="preserve"> </w:t>
      </w:r>
      <w:proofErr w:type="spellStart"/>
      <w:r>
        <w:rPr>
          <w:color w:val="000000"/>
        </w:rPr>
        <w:t>sociology</w:t>
      </w:r>
      <w:proofErr w:type="spellEnd"/>
      <w:r>
        <w:rPr>
          <w:color w:val="000000"/>
        </w:rPr>
        <w:t>.</w:t>
      </w:r>
    </w:p>
    <w:p w14:paraId="331F92EC" w14:textId="77777777" w:rsidR="0069014B" w:rsidRDefault="004E4606">
      <w:pPr>
        <w:numPr>
          <w:ilvl w:val="0"/>
          <w:numId w:val="2"/>
        </w:numPr>
        <w:pBdr>
          <w:top w:val="nil"/>
          <w:left w:val="nil"/>
          <w:bottom w:val="nil"/>
          <w:right w:val="nil"/>
          <w:between w:val="nil"/>
        </w:pBdr>
        <w:spacing w:after="0"/>
      </w:pPr>
      <w:r>
        <w:t xml:space="preserve">Moyano, Daniela; </w:t>
      </w:r>
      <w:proofErr w:type="spellStart"/>
      <w:r>
        <w:t>Mendivil</w:t>
      </w:r>
      <w:proofErr w:type="spellEnd"/>
      <w:r>
        <w:t xml:space="preserve">, Lina (2021). “Productos Comunicacionales para la prevención de la COVID-19 promovidos por los gobiernos de América Latina y el Caribe”. Revista Panamericana de Salud Pública 45, 2021. </w:t>
      </w:r>
    </w:p>
    <w:p w14:paraId="5D542AA5" w14:textId="77777777" w:rsidR="0069014B" w:rsidRDefault="004E4606">
      <w:pPr>
        <w:numPr>
          <w:ilvl w:val="0"/>
          <w:numId w:val="2"/>
        </w:numPr>
        <w:pBdr>
          <w:top w:val="nil"/>
          <w:left w:val="nil"/>
          <w:bottom w:val="nil"/>
          <w:right w:val="nil"/>
          <w:between w:val="nil"/>
        </w:pBdr>
        <w:spacing w:after="0"/>
      </w:pPr>
      <w:r>
        <w:t xml:space="preserve">Montero, Maritza (2006). “Hacer para Transformar. El método en la Psicología Comunitaria”. Editorial Paidós. </w:t>
      </w:r>
    </w:p>
    <w:p w14:paraId="00F4DDA7" w14:textId="77777777" w:rsidR="0069014B" w:rsidRDefault="004E4606">
      <w:pPr>
        <w:numPr>
          <w:ilvl w:val="0"/>
          <w:numId w:val="2"/>
        </w:numPr>
        <w:spacing w:after="0"/>
      </w:pPr>
      <w:r>
        <w:t xml:space="preserve"> Le Breton D, (1994) Lo imaginario del Cuerpo en la Tecnociencia, (ponencia universidad </w:t>
      </w:r>
      <w:proofErr w:type="spellStart"/>
      <w:r>
        <w:t>Strausburg</w:t>
      </w:r>
      <w:proofErr w:type="spellEnd"/>
      <w:r>
        <w:t xml:space="preserve">).  Reiss Revista Española de Investigaciones Sociológicas </w:t>
      </w:r>
      <w:proofErr w:type="spellStart"/>
      <w:r>
        <w:t>Vol</w:t>
      </w:r>
      <w:proofErr w:type="spellEnd"/>
      <w:r>
        <w:t xml:space="preserve"> 68,94, pp.197-210</w:t>
      </w:r>
    </w:p>
    <w:p w14:paraId="4CE7FDC0" w14:textId="77777777" w:rsidR="0069014B" w:rsidRDefault="004E4606">
      <w:pPr>
        <w:numPr>
          <w:ilvl w:val="0"/>
          <w:numId w:val="2"/>
        </w:numPr>
        <w:spacing w:after="0"/>
      </w:pPr>
      <w:r>
        <w:t xml:space="preserve"> Lefebvre H (2013). La </w:t>
      </w:r>
      <w:proofErr w:type="spellStart"/>
      <w:r>
        <w:t>production</w:t>
      </w:r>
      <w:proofErr w:type="spellEnd"/>
      <w:r>
        <w:t xml:space="preserve"> de </w:t>
      </w:r>
      <w:proofErr w:type="spellStart"/>
      <w:r>
        <w:t>l'espace</w:t>
      </w:r>
      <w:proofErr w:type="spellEnd"/>
      <w:r>
        <w:t xml:space="preserve">, </w:t>
      </w:r>
      <w:proofErr w:type="spellStart"/>
      <w:proofErr w:type="gramStart"/>
      <w:r>
        <w:t>Madrid,España</w:t>
      </w:r>
      <w:proofErr w:type="spellEnd"/>
      <w:proofErr w:type="gramEnd"/>
      <w:r>
        <w:t>.</w:t>
      </w:r>
    </w:p>
    <w:p w14:paraId="7AFE7D6C" w14:textId="77777777" w:rsidR="0069014B" w:rsidRDefault="004E4606">
      <w:pPr>
        <w:numPr>
          <w:ilvl w:val="0"/>
          <w:numId w:val="2"/>
        </w:numPr>
        <w:spacing w:after="0"/>
      </w:pPr>
      <w:r>
        <w:t xml:space="preserve">Lévi-Strauss, Mary </w:t>
      </w:r>
      <w:proofErr w:type="spellStart"/>
      <w:r>
        <w:t>Douglas.Mito</w:t>
      </w:r>
      <w:proofErr w:type="spellEnd"/>
      <w:r>
        <w:t xml:space="preserve"> y </w:t>
      </w:r>
      <w:proofErr w:type="gramStart"/>
      <w:r>
        <w:t>Rito ,</w:t>
      </w:r>
      <w:proofErr w:type="gramEnd"/>
      <w:r>
        <w:t xml:space="preserve"> Revista Española de Antropología Americana, 245. Recuperado 19 de diciembre de 2021.</w:t>
      </w:r>
    </w:p>
    <w:p w14:paraId="101E9944" w14:textId="77777777" w:rsidR="0069014B" w:rsidRDefault="004E4606">
      <w:pPr>
        <w:numPr>
          <w:ilvl w:val="0"/>
          <w:numId w:val="2"/>
        </w:numPr>
        <w:spacing w:after="0"/>
      </w:pPr>
      <w:r>
        <w:lastRenderedPageBreak/>
        <w:t xml:space="preserve">Luhmann N, (1998). Complejidad y </w:t>
      </w:r>
      <w:proofErr w:type="gramStart"/>
      <w:r>
        <w:t>modernidad :</w:t>
      </w:r>
      <w:proofErr w:type="gramEnd"/>
      <w:r>
        <w:t xml:space="preserve"> de la unidad a la diferencia. Editorial Trotta.</w:t>
      </w:r>
    </w:p>
    <w:p w14:paraId="00EA7117" w14:textId="77777777" w:rsidR="0069014B" w:rsidRDefault="004E4606">
      <w:pPr>
        <w:numPr>
          <w:ilvl w:val="0"/>
          <w:numId w:val="2"/>
        </w:numPr>
        <w:spacing w:after="0"/>
      </w:pPr>
      <w:r>
        <w:t xml:space="preserve"> Simmel </w:t>
      </w:r>
      <w:proofErr w:type="gramStart"/>
      <w:r>
        <w:t>G( 2012</w:t>
      </w:r>
      <w:proofErr w:type="gramEnd"/>
      <w:r>
        <w:t xml:space="preserve">), Alfred Schutz, Norbert </w:t>
      </w:r>
      <w:proofErr w:type="spellStart"/>
      <w:r>
        <w:t>Elias</w:t>
      </w:r>
      <w:proofErr w:type="spellEnd"/>
      <w:r>
        <w:t xml:space="preserve">, Massimo </w:t>
      </w:r>
      <w:proofErr w:type="spellStart"/>
      <w:r>
        <w:t>Cacciari</w:t>
      </w:r>
      <w:proofErr w:type="spellEnd"/>
      <w:r>
        <w:t xml:space="preserve">, Olga Sabido Ramos · El Extranjero, Sociología del Extraño Editores, Madrid: </w:t>
      </w:r>
      <w:proofErr w:type="spellStart"/>
      <w:r>
        <w:t>Sequitur</w:t>
      </w:r>
      <w:proofErr w:type="spellEnd"/>
      <w:r>
        <w:t>.</w:t>
      </w:r>
    </w:p>
    <w:p w14:paraId="3D01395A" w14:textId="77777777" w:rsidR="0069014B" w:rsidRDefault="004E4606">
      <w:pPr>
        <w:numPr>
          <w:ilvl w:val="0"/>
          <w:numId w:val="2"/>
        </w:numPr>
        <w:spacing w:after="0"/>
      </w:pPr>
      <w:r>
        <w:t xml:space="preserve"> Wade (2008). Población negra y la cuestión identitaria en América Latina Recibido,30 de abril de 2008 Artículo presentado como ponencia de asesor. </w:t>
      </w:r>
      <w:proofErr w:type="spellStart"/>
      <w:r>
        <w:t>University</w:t>
      </w:r>
      <w:proofErr w:type="spellEnd"/>
      <w:r>
        <w:t xml:space="preserve"> </w:t>
      </w:r>
      <w:proofErr w:type="spellStart"/>
      <w:r>
        <w:t>of</w:t>
      </w:r>
      <w:proofErr w:type="spellEnd"/>
      <w:r>
        <w:t xml:space="preserve"> Manchester, UK</w:t>
      </w:r>
    </w:p>
    <w:p w14:paraId="7301FBCC" w14:textId="77777777" w:rsidR="0069014B" w:rsidRDefault="004E4606">
      <w:pPr>
        <w:numPr>
          <w:ilvl w:val="0"/>
          <w:numId w:val="2"/>
        </w:numPr>
        <w:spacing w:after="240"/>
      </w:pPr>
      <w:r>
        <w:t>SINIM (2021). www.sinim.cl/fichacomunal</w:t>
      </w:r>
    </w:p>
    <w:p w14:paraId="2E25BF11" w14:textId="77777777" w:rsidR="0069014B" w:rsidRDefault="0069014B">
      <w:pPr>
        <w:spacing w:before="240" w:after="240"/>
        <w:ind w:left="720"/>
        <w:rPr>
          <w:b/>
          <w:color w:val="5F6368"/>
          <w:highlight w:val="white"/>
        </w:rPr>
      </w:pPr>
    </w:p>
    <w:p w14:paraId="791FAFB0" w14:textId="77777777" w:rsidR="0069014B" w:rsidRDefault="0069014B">
      <w:pPr>
        <w:pBdr>
          <w:top w:val="nil"/>
          <w:left w:val="nil"/>
          <w:bottom w:val="nil"/>
          <w:right w:val="nil"/>
          <w:between w:val="nil"/>
        </w:pBdr>
        <w:spacing w:after="0"/>
        <w:ind w:left="720"/>
      </w:pPr>
    </w:p>
    <w:sectPr w:rsidR="0069014B">
      <w:pgSz w:w="12240" w:h="15840"/>
      <w:pgMar w:top="1418" w:right="1701" w:bottom="1418" w:left="1701" w:header="709" w:footer="709" w:gutter="0"/>
      <w:pgNumType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B1E5" w14:textId="77777777" w:rsidR="002940CB" w:rsidRDefault="002940CB">
      <w:pPr>
        <w:spacing w:after="0" w:line="240" w:lineRule="auto"/>
      </w:pPr>
      <w:r>
        <w:separator/>
      </w:r>
    </w:p>
  </w:endnote>
  <w:endnote w:type="continuationSeparator" w:id="0">
    <w:p w14:paraId="1C586288" w14:textId="77777777" w:rsidR="002940CB" w:rsidRDefault="0029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FBDC" w14:textId="77777777" w:rsidR="0069014B" w:rsidRDefault="0069014B">
    <w:pPr>
      <w:pBdr>
        <w:top w:val="nil"/>
        <w:left w:val="nil"/>
        <w:bottom w:val="nil"/>
        <w:right w:val="nil"/>
        <w:between w:val="nil"/>
      </w:pBdr>
      <w:tabs>
        <w:tab w:val="center" w:pos="4419"/>
        <w:tab w:val="right" w:pos="8838"/>
      </w:tabs>
      <w:spacing w:after="0" w:line="240" w:lineRule="auto"/>
      <w:jc w:val="right"/>
      <w:rPr>
        <w:color w:val="000000"/>
      </w:rPr>
    </w:pPr>
  </w:p>
  <w:p w14:paraId="4DED26D3" w14:textId="77777777" w:rsidR="0069014B" w:rsidRDefault="004E4606">
    <w:pPr>
      <w:pBdr>
        <w:top w:val="nil"/>
        <w:left w:val="nil"/>
        <w:bottom w:val="nil"/>
        <w:right w:val="nil"/>
        <w:between w:val="nil"/>
      </w:pBdr>
      <w:tabs>
        <w:tab w:val="center" w:pos="4419"/>
        <w:tab w:val="right" w:pos="8838"/>
      </w:tabs>
      <w:spacing w:after="0" w:line="240" w:lineRule="auto"/>
      <w:ind w:right="360"/>
      <w:rPr>
        <w:color w:val="000000"/>
      </w:rPr>
    </w:pPr>
    <w:r>
      <w:rPr>
        <w:color w:val="000000"/>
      </w:rPr>
      <w:fldChar w:fldCharType="begin"/>
    </w:r>
    <w:r>
      <w:rPr>
        <w:color w:val="000000"/>
      </w:rPr>
      <w:instrText>PAGE</w:instrText>
    </w:r>
    <w:r w:rsidR="0091540E">
      <w:rPr>
        <w:color w:val="000000"/>
      </w:rPr>
      <w:fldChar w:fldCharType="separate"/>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1D4F" w14:textId="0110145A" w:rsidR="0069014B" w:rsidRDefault="004E4606">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D290B">
      <w:rPr>
        <w:noProof/>
        <w:color w:val="000000"/>
      </w:rPr>
      <w:t>4</w:t>
    </w:r>
    <w:r>
      <w:rPr>
        <w:color w:val="000000"/>
      </w:rPr>
      <w:fldChar w:fldCharType="end"/>
    </w:r>
  </w:p>
  <w:p w14:paraId="42D5284E" w14:textId="77777777" w:rsidR="0069014B" w:rsidRDefault="0069014B">
    <w:pPr>
      <w:pBdr>
        <w:top w:val="nil"/>
        <w:left w:val="nil"/>
        <w:bottom w:val="nil"/>
        <w:right w:val="nil"/>
        <w:between w:val="nil"/>
      </w:pBdr>
      <w:tabs>
        <w:tab w:val="center" w:pos="4419"/>
        <w:tab w:val="right" w:pos="88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0351C" w14:textId="77777777" w:rsidR="002940CB" w:rsidRDefault="002940CB">
      <w:pPr>
        <w:spacing w:after="0" w:line="240" w:lineRule="auto"/>
      </w:pPr>
      <w:r>
        <w:separator/>
      </w:r>
    </w:p>
  </w:footnote>
  <w:footnote w:type="continuationSeparator" w:id="0">
    <w:p w14:paraId="3D5556B5" w14:textId="77777777" w:rsidR="002940CB" w:rsidRDefault="002940CB">
      <w:pPr>
        <w:spacing w:after="0" w:line="240" w:lineRule="auto"/>
      </w:pPr>
      <w:r>
        <w:continuationSeparator/>
      </w:r>
    </w:p>
  </w:footnote>
  <w:footnote w:id="1">
    <w:p w14:paraId="27791CA9" w14:textId="77777777" w:rsidR="0069014B" w:rsidRDefault="004E4606">
      <w:pPr>
        <w:spacing w:after="0" w:line="240" w:lineRule="auto"/>
        <w:rPr>
          <w:sz w:val="20"/>
          <w:szCs w:val="20"/>
        </w:rPr>
      </w:pPr>
      <w:r>
        <w:rPr>
          <w:vertAlign w:val="superscript"/>
        </w:rPr>
        <w:footnoteRef/>
      </w:r>
      <w:r>
        <w:rPr>
          <w:sz w:val="20"/>
          <w:szCs w:val="20"/>
        </w:rPr>
        <w:t xml:space="preserve"> https://www.minsalud.gov.co/salud/publica/poblaciones-vulnerables/Paginas/poblaciones-vulnerables.aspx</w:t>
      </w:r>
    </w:p>
  </w:footnote>
  <w:footnote w:id="2">
    <w:p w14:paraId="6C4D4F7E" w14:textId="77777777" w:rsidR="0069014B" w:rsidRDefault="004E4606">
      <w:pPr>
        <w:spacing w:after="0" w:line="240" w:lineRule="auto"/>
        <w:rPr>
          <w:sz w:val="20"/>
          <w:szCs w:val="20"/>
        </w:rPr>
      </w:pPr>
      <w:r>
        <w:rPr>
          <w:vertAlign w:val="superscript"/>
        </w:rPr>
        <w:footnoteRef/>
      </w:r>
      <w:r>
        <w:rPr>
          <w:sz w:val="20"/>
          <w:szCs w:val="20"/>
        </w:rPr>
        <w:t>https://www.techo.org/chile/techo-al-dia/mapas-revelan-distribucion-de-vulnerabilidad-social-frente-al-covid-19/</w:t>
      </w:r>
    </w:p>
  </w:footnote>
  <w:footnote w:id="3">
    <w:p w14:paraId="6CEF7547" w14:textId="77777777" w:rsidR="0069014B" w:rsidRDefault="004E4606">
      <w:pPr>
        <w:spacing w:after="0" w:line="240" w:lineRule="auto"/>
        <w:rPr>
          <w:sz w:val="20"/>
          <w:szCs w:val="20"/>
        </w:rPr>
      </w:pPr>
      <w:r>
        <w:rPr>
          <w:vertAlign w:val="superscript"/>
        </w:rPr>
        <w:footnoteRef/>
      </w:r>
      <w:r>
        <w:rPr>
          <w:sz w:val="20"/>
          <w:szCs w:val="20"/>
        </w:rPr>
        <w:t xml:space="preserve"> Granovetter, Mark (1973). “La fuerza de los vínculos débiles”. American journal of sociology.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5286B"/>
    <w:multiLevelType w:val="multilevel"/>
    <w:tmpl w:val="7F008FDC"/>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9757611"/>
    <w:multiLevelType w:val="multilevel"/>
    <w:tmpl w:val="7F9AD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4B"/>
    <w:rsid w:val="00112B42"/>
    <w:rsid w:val="002645AC"/>
    <w:rsid w:val="002940CB"/>
    <w:rsid w:val="002D3A20"/>
    <w:rsid w:val="0031487D"/>
    <w:rsid w:val="003322ED"/>
    <w:rsid w:val="00394FF7"/>
    <w:rsid w:val="003B1200"/>
    <w:rsid w:val="003B33C2"/>
    <w:rsid w:val="003D1E10"/>
    <w:rsid w:val="00402F55"/>
    <w:rsid w:val="004E4606"/>
    <w:rsid w:val="005476AE"/>
    <w:rsid w:val="0056626A"/>
    <w:rsid w:val="00595C79"/>
    <w:rsid w:val="0063243C"/>
    <w:rsid w:val="00632A93"/>
    <w:rsid w:val="0069014B"/>
    <w:rsid w:val="0078616B"/>
    <w:rsid w:val="007C2A25"/>
    <w:rsid w:val="007C2C32"/>
    <w:rsid w:val="007D290B"/>
    <w:rsid w:val="007E709D"/>
    <w:rsid w:val="008C5006"/>
    <w:rsid w:val="008C624D"/>
    <w:rsid w:val="008F3A91"/>
    <w:rsid w:val="0091540E"/>
    <w:rsid w:val="00930AE8"/>
    <w:rsid w:val="00A376F8"/>
    <w:rsid w:val="00A807AA"/>
    <w:rsid w:val="00AA78DF"/>
    <w:rsid w:val="00B33C80"/>
    <w:rsid w:val="00C535A7"/>
    <w:rsid w:val="00CA42CF"/>
    <w:rsid w:val="00CD3BB9"/>
    <w:rsid w:val="00CF6118"/>
    <w:rsid w:val="00D146D3"/>
    <w:rsid w:val="00D16EDB"/>
    <w:rsid w:val="00DB4027"/>
    <w:rsid w:val="00E018F2"/>
    <w:rsid w:val="00E36F88"/>
    <w:rsid w:val="00E55A56"/>
    <w:rsid w:val="00E86328"/>
    <w:rsid w:val="00F00BD0"/>
    <w:rsid w:val="00F2580F"/>
    <w:rsid w:val="00F57AE1"/>
    <w:rsid w:val="00FE55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0AB2"/>
  <w15:docId w15:val="{06789CDF-2581-4AB7-9041-622AFA6A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L"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D3D"/>
  </w:style>
  <w:style w:type="paragraph" w:styleId="Ttulo1">
    <w:name w:val="heading 1"/>
    <w:basedOn w:val="Normal"/>
    <w:next w:val="Normal"/>
    <w:uiPriority w:val="9"/>
    <w:qFormat/>
    <w:rsid w:val="004E74D3"/>
    <w:pPr>
      <w:keepNext/>
      <w:keepLines/>
      <w:spacing w:before="480" w:after="120"/>
      <w:jc w:val="center"/>
      <w:outlineLvl w:val="0"/>
    </w:pPr>
    <w:rPr>
      <w:b/>
      <w:sz w:val="28"/>
      <w:szCs w:val="48"/>
    </w:rPr>
  </w:style>
  <w:style w:type="paragraph" w:styleId="Ttulo2">
    <w:name w:val="heading 2"/>
    <w:basedOn w:val="Normal"/>
    <w:next w:val="Normal"/>
    <w:uiPriority w:val="9"/>
    <w:unhideWhenUsed/>
    <w:qFormat/>
    <w:rsid w:val="004E74D3"/>
    <w:pPr>
      <w:keepNext/>
      <w:keepLines/>
      <w:spacing w:before="360" w:after="80"/>
      <w:outlineLvl w:val="1"/>
    </w:pPr>
    <w:rPr>
      <w:b/>
      <w:sz w:val="24"/>
      <w:szCs w:val="36"/>
    </w:rPr>
  </w:style>
  <w:style w:type="paragraph" w:styleId="Ttulo3">
    <w:name w:val="heading 3"/>
    <w:basedOn w:val="Normal"/>
    <w:next w:val="Normal"/>
    <w:uiPriority w:val="9"/>
    <w:unhideWhenUsed/>
    <w:qFormat/>
    <w:rsid w:val="00AE63CF"/>
    <w:pPr>
      <w:keepNext/>
      <w:keepLines/>
      <w:spacing w:before="280" w:after="80"/>
      <w:outlineLvl w:val="2"/>
    </w:pPr>
    <w:rPr>
      <w:sz w:val="24"/>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2877D8"/>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877D8"/>
    <w:pPr>
      <w:ind w:left="720"/>
      <w:contextualSpacing/>
    </w:pPr>
  </w:style>
  <w:style w:type="table" w:styleId="Tablaconcuadrcula">
    <w:name w:val="Table Grid"/>
    <w:basedOn w:val="Tablanormal"/>
    <w:uiPriority w:val="39"/>
    <w:rsid w:val="004C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5B03F9"/>
    <w:pPr>
      <w:spacing w:after="0" w:line="240" w:lineRule="auto"/>
    </w:pPr>
  </w:style>
  <w:style w:type="paragraph" w:styleId="TtuloTDC">
    <w:name w:val="TOC Heading"/>
    <w:basedOn w:val="Ttulo1"/>
    <w:next w:val="Normal"/>
    <w:uiPriority w:val="39"/>
    <w:unhideWhenUsed/>
    <w:qFormat/>
    <w:rsid w:val="00E2732A"/>
    <w:pPr>
      <w:spacing w:after="0" w:line="276" w:lineRule="auto"/>
      <w:jc w:val="left"/>
      <w:outlineLvl w:val="9"/>
    </w:pPr>
    <w:rPr>
      <w:rFonts w:asciiTheme="majorHAnsi" w:eastAsiaTheme="majorEastAsia" w:hAnsiTheme="majorHAnsi" w:cstheme="majorBidi"/>
      <w:bCs/>
      <w:color w:val="2F5496" w:themeColor="accent1" w:themeShade="BF"/>
      <w:szCs w:val="28"/>
      <w:lang w:val="es-CL" w:eastAsia="es-ES_tradnl"/>
    </w:rPr>
  </w:style>
  <w:style w:type="paragraph" w:styleId="TDC1">
    <w:name w:val="toc 1"/>
    <w:basedOn w:val="Normal"/>
    <w:next w:val="Normal"/>
    <w:autoRedefine/>
    <w:uiPriority w:val="39"/>
    <w:unhideWhenUsed/>
    <w:rsid w:val="00E2732A"/>
    <w:pPr>
      <w:spacing w:before="360" w:after="360"/>
    </w:pPr>
    <w:rPr>
      <w:rFonts w:asciiTheme="minorHAnsi" w:hAnsiTheme="minorHAnsi" w:cstheme="minorHAnsi"/>
      <w:b/>
      <w:bCs/>
      <w:caps/>
      <w:u w:val="single"/>
    </w:rPr>
  </w:style>
  <w:style w:type="paragraph" w:styleId="TDC2">
    <w:name w:val="toc 2"/>
    <w:basedOn w:val="Normal"/>
    <w:next w:val="Normal"/>
    <w:autoRedefine/>
    <w:uiPriority w:val="39"/>
    <w:unhideWhenUsed/>
    <w:rsid w:val="00E2732A"/>
    <w:pPr>
      <w:spacing w:after="0"/>
    </w:pPr>
    <w:rPr>
      <w:rFonts w:asciiTheme="minorHAnsi" w:hAnsiTheme="minorHAnsi" w:cstheme="minorHAnsi"/>
      <w:b/>
      <w:bCs/>
      <w:smallCaps/>
    </w:rPr>
  </w:style>
  <w:style w:type="paragraph" w:styleId="TDC3">
    <w:name w:val="toc 3"/>
    <w:basedOn w:val="Normal"/>
    <w:next w:val="Normal"/>
    <w:autoRedefine/>
    <w:uiPriority w:val="39"/>
    <w:unhideWhenUsed/>
    <w:rsid w:val="00E2732A"/>
    <w:pPr>
      <w:spacing w:after="0"/>
    </w:pPr>
    <w:rPr>
      <w:rFonts w:asciiTheme="minorHAnsi" w:hAnsiTheme="minorHAnsi" w:cstheme="minorHAnsi"/>
      <w:smallCaps/>
    </w:rPr>
  </w:style>
  <w:style w:type="character" w:styleId="Hipervnculo">
    <w:name w:val="Hyperlink"/>
    <w:basedOn w:val="Fuentedeprrafopredeter"/>
    <w:uiPriority w:val="99"/>
    <w:unhideWhenUsed/>
    <w:rsid w:val="00E2732A"/>
    <w:rPr>
      <w:color w:val="0563C1" w:themeColor="hyperlink"/>
      <w:u w:val="single"/>
    </w:rPr>
  </w:style>
  <w:style w:type="paragraph" w:styleId="TDC4">
    <w:name w:val="toc 4"/>
    <w:basedOn w:val="Normal"/>
    <w:next w:val="Normal"/>
    <w:autoRedefine/>
    <w:uiPriority w:val="39"/>
    <w:unhideWhenUsed/>
    <w:rsid w:val="00E2732A"/>
    <w:pPr>
      <w:spacing w:after="0"/>
    </w:pPr>
    <w:rPr>
      <w:rFonts w:asciiTheme="minorHAnsi" w:hAnsiTheme="minorHAnsi" w:cstheme="minorHAnsi"/>
    </w:rPr>
  </w:style>
  <w:style w:type="paragraph" w:styleId="TDC5">
    <w:name w:val="toc 5"/>
    <w:basedOn w:val="Normal"/>
    <w:next w:val="Normal"/>
    <w:autoRedefine/>
    <w:uiPriority w:val="39"/>
    <w:unhideWhenUsed/>
    <w:rsid w:val="00E2732A"/>
    <w:pPr>
      <w:spacing w:after="0"/>
    </w:pPr>
    <w:rPr>
      <w:rFonts w:asciiTheme="minorHAnsi" w:hAnsiTheme="minorHAnsi" w:cstheme="minorHAnsi"/>
    </w:rPr>
  </w:style>
  <w:style w:type="paragraph" w:styleId="TDC6">
    <w:name w:val="toc 6"/>
    <w:basedOn w:val="Normal"/>
    <w:next w:val="Normal"/>
    <w:autoRedefine/>
    <w:uiPriority w:val="39"/>
    <w:unhideWhenUsed/>
    <w:rsid w:val="00E2732A"/>
    <w:pPr>
      <w:spacing w:after="0"/>
    </w:pPr>
    <w:rPr>
      <w:rFonts w:asciiTheme="minorHAnsi" w:hAnsiTheme="minorHAnsi" w:cstheme="minorHAnsi"/>
    </w:rPr>
  </w:style>
  <w:style w:type="paragraph" w:styleId="TDC7">
    <w:name w:val="toc 7"/>
    <w:basedOn w:val="Normal"/>
    <w:next w:val="Normal"/>
    <w:autoRedefine/>
    <w:uiPriority w:val="39"/>
    <w:unhideWhenUsed/>
    <w:rsid w:val="00E2732A"/>
    <w:pPr>
      <w:spacing w:after="0"/>
    </w:pPr>
    <w:rPr>
      <w:rFonts w:asciiTheme="minorHAnsi" w:hAnsiTheme="minorHAnsi" w:cstheme="minorHAnsi"/>
    </w:rPr>
  </w:style>
  <w:style w:type="paragraph" w:styleId="TDC8">
    <w:name w:val="toc 8"/>
    <w:basedOn w:val="Normal"/>
    <w:next w:val="Normal"/>
    <w:autoRedefine/>
    <w:uiPriority w:val="39"/>
    <w:unhideWhenUsed/>
    <w:rsid w:val="00E2732A"/>
    <w:pPr>
      <w:spacing w:after="0"/>
    </w:pPr>
    <w:rPr>
      <w:rFonts w:asciiTheme="minorHAnsi" w:hAnsiTheme="minorHAnsi" w:cstheme="minorHAnsi"/>
    </w:rPr>
  </w:style>
  <w:style w:type="paragraph" w:styleId="TDC9">
    <w:name w:val="toc 9"/>
    <w:basedOn w:val="Normal"/>
    <w:next w:val="Normal"/>
    <w:autoRedefine/>
    <w:uiPriority w:val="39"/>
    <w:unhideWhenUsed/>
    <w:rsid w:val="00E2732A"/>
    <w:pPr>
      <w:spacing w:after="0"/>
    </w:pPr>
    <w:rPr>
      <w:rFonts w:asciiTheme="minorHAnsi" w:hAnsiTheme="minorHAnsi" w:cstheme="minorHAnsi"/>
    </w:rPr>
  </w:style>
  <w:style w:type="paragraph" w:styleId="Piedepgina">
    <w:name w:val="footer"/>
    <w:basedOn w:val="Normal"/>
    <w:link w:val="PiedepginaCar"/>
    <w:uiPriority w:val="99"/>
    <w:unhideWhenUsed/>
    <w:rsid w:val="00756F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6F18"/>
  </w:style>
  <w:style w:type="character" w:styleId="Nmerodepgina">
    <w:name w:val="page number"/>
    <w:basedOn w:val="Fuentedeprrafopredeter"/>
    <w:uiPriority w:val="99"/>
    <w:semiHidden/>
    <w:unhideWhenUsed/>
    <w:rsid w:val="00756F18"/>
  </w:style>
  <w:style w:type="paragraph" w:styleId="Encabezado">
    <w:name w:val="header"/>
    <w:basedOn w:val="Normal"/>
    <w:link w:val="EncabezadoCar"/>
    <w:uiPriority w:val="99"/>
    <w:unhideWhenUsed/>
    <w:rsid w:val="00371D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465">
      <w:bodyDiv w:val="1"/>
      <w:marLeft w:val="0"/>
      <w:marRight w:val="0"/>
      <w:marTop w:val="0"/>
      <w:marBottom w:val="0"/>
      <w:divBdr>
        <w:top w:val="none" w:sz="0" w:space="0" w:color="auto"/>
        <w:left w:val="none" w:sz="0" w:space="0" w:color="auto"/>
        <w:bottom w:val="none" w:sz="0" w:space="0" w:color="auto"/>
        <w:right w:val="none" w:sz="0" w:space="0" w:color="auto"/>
      </w:divBdr>
    </w:div>
    <w:div w:id="139352037">
      <w:bodyDiv w:val="1"/>
      <w:marLeft w:val="0"/>
      <w:marRight w:val="0"/>
      <w:marTop w:val="0"/>
      <w:marBottom w:val="0"/>
      <w:divBdr>
        <w:top w:val="none" w:sz="0" w:space="0" w:color="auto"/>
        <w:left w:val="none" w:sz="0" w:space="0" w:color="auto"/>
        <w:bottom w:val="none" w:sz="0" w:space="0" w:color="auto"/>
        <w:right w:val="none" w:sz="0" w:space="0" w:color="auto"/>
      </w:divBdr>
    </w:div>
    <w:div w:id="208497035">
      <w:bodyDiv w:val="1"/>
      <w:marLeft w:val="0"/>
      <w:marRight w:val="0"/>
      <w:marTop w:val="0"/>
      <w:marBottom w:val="0"/>
      <w:divBdr>
        <w:top w:val="none" w:sz="0" w:space="0" w:color="auto"/>
        <w:left w:val="none" w:sz="0" w:space="0" w:color="auto"/>
        <w:bottom w:val="none" w:sz="0" w:space="0" w:color="auto"/>
        <w:right w:val="none" w:sz="0" w:space="0" w:color="auto"/>
      </w:divBdr>
    </w:div>
    <w:div w:id="232619835">
      <w:bodyDiv w:val="1"/>
      <w:marLeft w:val="0"/>
      <w:marRight w:val="0"/>
      <w:marTop w:val="0"/>
      <w:marBottom w:val="0"/>
      <w:divBdr>
        <w:top w:val="none" w:sz="0" w:space="0" w:color="auto"/>
        <w:left w:val="none" w:sz="0" w:space="0" w:color="auto"/>
        <w:bottom w:val="none" w:sz="0" w:space="0" w:color="auto"/>
        <w:right w:val="none" w:sz="0" w:space="0" w:color="auto"/>
      </w:divBdr>
    </w:div>
    <w:div w:id="299769333">
      <w:bodyDiv w:val="1"/>
      <w:marLeft w:val="0"/>
      <w:marRight w:val="0"/>
      <w:marTop w:val="0"/>
      <w:marBottom w:val="0"/>
      <w:divBdr>
        <w:top w:val="none" w:sz="0" w:space="0" w:color="auto"/>
        <w:left w:val="none" w:sz="0" w:space="0" w:color="auto"/>
        <w:bottom w:val="none" w:sz="0" w:space="0" w:color="auto"/>
        <w:right w:val="none" w:sz="0" w:space="0" w:color="auto"/>
      </w:divBdr>
    </w:div>
    <w:div w:id="344064575">
      <w:bodyDiv w:val="1"/>
      <w:marLeft w:val="0"/>
      <w:marRight w:val="0"/>
      <w:marTop w:val="0"/>
      <w:marBottom w:val="0"/>
      <w:divBdr>
        <w:top w:val="none" w:sz="0" w:space="0" w:color="auto"/>
        <w:left w:val="none" w:sz="0" w:space="0" w:color="auto"/>
        <w:bottom w:val="none" w:sz="0" w:space="0" w:color="auto"/>
        <w:right w:val="none" w:sz="0" w:space="0" w:color="auto"/>
      </w:divBdr>
    </w:div>
    <w:div w:id="345982271">
      <w:bodyDiv w:val="1"/>
      <w:marLeft w:val="0"/>
      <w:marRight w:val="0"/>
      <w:marTop w:val="0"/>
      <w:marBottom w:val="0"/>
      <w:divBdr>
        <w:top w:val="none" w:sz="0" w:space="0" w:color="auto"/>
        <w:left w:val="none" w:sz="0" w:space="0" w:color="auto"/>
        <w:bottom w:val="none" w:sz="0" w:space="0" w:color="auto"/>
        <w:right w:val="none" w:sz="0" w:space="0" w:color="auto"/>
      </w:divBdr>
    </w:div>
    <w:div w:id="351803133">
      <w:bodyDiv w:val="1"/>
      <w:marLeft w:val="0"/>
      <w:marRight w:val="0"/>
      <w:marTop w:val="0"/>
      <w:marBottom w:val="0"/>
      <w:divBdr>
        <w:top w:val="none" w:sz="0" w:space="0" w:color="auto"/>
        <w:left w:val="none" w:sz="0" w:space="0" w:color="auto"/>
        <w:bottom w:val="none" w:sz="0" w:space="0" w:color="auto"/>
        <w:right w:val="none" w:sz="0" w:space="0" w:color="auto"/>
      </w:divBdr>
    </w:div>
    <w:div w:id="390276977">
      <w:bodyDiv w:val="1"/>
      <w:marLeft w:val="0"/>
      <w:marRight w:val="0"/>
      <w:marTop w:val="0"/>
      <w:marBottom w:val="0"/>
      <w:divBdr>
        <w:top w:val="none" w:sz="0" w:space="0" w:color="auto"/>
        <w:left w:val="none" w:sz="0" w:space="0" w:color="auto"/>
        <w:bottom w:val="none" w:sz="0" w:space="0" w:color="auto"/>
        <w:right w:val="none" w:sz="0" w:space="0" w:color="auto"/>
      </w:divBdr>
    </w:div>
    <w:div w:id="414203901">
      <w:bodyDiv w:val="1"/>
      <w:marLeft w:val="0"/>
      <w:marRight w:val="0"/>
      <w:marTop w:val="0"/>
      <w:marBottom w:val="0"/>
      <w:divBdr>
        <w:top w:val="none" w:sz="0" w:space="0" w:color="auto"/>
        <w:left w:val="none" w:sz="0" w:space="0" w:color="auto"/>
        <w:bottom w:val="none" w:sz="0" w:space="0" w:color="auto"/>
        <w:right w:val="none" w:sz="0" w:space="0" w:color="auto"/>
      </w:divBdr>
    </w:div>
    <w:div w:id="484511980">
      <w:bodyDiv w:val="1"/>
      <w:marLeft w:val="0"/>
      <w:marRight w:val="0"/>
      <w:marTop w:val="0"/>
      <w:marBottom w:val="0"/>
      <w:divBdr>
        <w:top w:val="none" w:sz="0" w:space="0" w:color="auto"/>
        <w:left w:val="none" w:sz="0" w:space="0" w:color="auto"/>
        <w:bottom w:val="none" w:sz="0" w:space="0" w:color="auto"/>
        <w:right w:val="none" w:sz="0" w:space="0" w:color="auto"/>
      </w:divBdr>
    </w:div>
    <w:div w:id="521631194">
      <w:bodyDiv w:val="1"/>
      <w:marLeft w:val="0"/>
      <w:marRight w:val="0"/>
      <w:marTop w:val="0"/>
      <w:marBottom w:val="0"/>
      <w:divBdr>
        <w:top w:val="none" w:sz="0" w:space="0" w:color="auto"/>
        <w:left w:val="none" w:sz="0" w:space="0" w:color="auto"/>
        <w:bottom w:val="none" w:sz="0" w:space="0" w:color="auto"/>
        <w:right w:val="none" w:sz="0" w:space="0" w:color="auto"/>
      </w:divBdr>
    </w:div>
    <w:div w:id="652488676">
      <w:bodyDiv w:val="1"/>
      <w:marLeft w:val="0"/>
      <w:marRight w:val="0"/>
      <w:marTop w:val="0"/>
      <w:marBottom w:val="0"/>
      <w:divBdr>
        <w:top w:val="none" w:sz="0" w:space="0" w:color="auto"/>
        <w:left w:val="none" w:sz="0" w:space="0" w:color="auto"/>
        <w:bottom w:val="none" w:sz="0" w:space="0" w:color="auto"/>
        <w:right w:val="none" w:sz="0" w:space="0" w:color="auto"/>
      </w:divBdr>
    </w:div>
    <w:div w:id="676541735">
      <w:bodyDiv w:val="1"/>
      <w:marLeft w:val="0"/>
      <w:marRight w:val="0"/>
      <w:marTop w:val="0"/>
      <w:marBottom w:val="0"/>
      <w:divBdr>
        <w:top w:val="none" w:sz="0" w:space="0" w:color="auto"/>
        <w:left w:val="none" w:sz="0" w:space="0" w:color="auto"/>
        <w:bottom w:val="none" w:sz="0" w:space="0" w:color="auto"/>
        <w:right w:val="none" w:sz="0" w:space="0" w:color="auto"/>
      </w:divBdr>
    </w:div>
    <w:div w:id="763964906">
      <w:bodyDiv w:val="1"/>
      <w:marLeft w:val="0"/>
      <w:marRight w:val="0"/>
      <w:marTop w:val="0"/>
      <w:marBottom w:val="0"/>
      <w:divBdr>
        <w:top w:val="none" w:sz="0" w:space="0" w:color="auto"/>
        <w:left w:val="none" w:sz="0" w:space="0" w:color="auto"/>
        <w:bottom w:val="none" w:sz="0" w:space="0" w:color="auto"/>
        <w:right w:val="none" w:sz="0" w:space="0" w:color="auto"/>
      </w:divBdr>
    </w:div>
    <w:div w:id="785852685">
      <w:bodyDiv w:val="1"/>
      <w:marLeft w:val="0"/>
      <w:marRight w:val="0"/>
      <w:marTop w:val="0"/>
      <w:marBottom w:val="0"/>
      <w:divBdr>
        <w:top w:val="none" w:sz="0" w:space="0" w:color="auto"/>
        <w:left w:val="none" w:sz="0" w:space="0" w:color="auto"/>
        <w:bottom w:val="none" w:sz="0" w:space="0" w:color="auto"/>
        <w:right w:val="none" w:sz="0" w:space="0" w:color="auto"/>
      </w:divBdr>
    </w:div>
    <w:div w:id="799345180">
      <w:bodyDiv w:val="1"/>
      <w:marLeft w:val="0"/>
      <w:marRight w:val="0"/>
      <w:marTop w:val="0"/>
      <w:marBottom w:val="0"/>
      <w:divBdr>
        <w:top w:val="none" w:sz="0" w:space="0" w:color="auto"/>
        <w:left w:val="none" w:sz="0" w:space="0" w:color="auto"/>
        <w:bottom w:val="none" w:sz="0" w:space="0" w:color="auto"/>
        <w:right w:val="none" w:sz="0" w:space="0" w:color="auto"/>
      </w:divBdr>
    </w:div>
    <w:div w:id="808403685">
      <w:bodyDiv w:val="1"/>
      <w:marLeft w:val="0"/>
      <w:marRight w:val="0"/>
      <w:marTop w:val="0"/>
      <w:marBottom w:val="0"/>
      <w:divBdr>
        <w:top w:val="none" w:sz="0" w:space="0" w:color="auto"/>
        <w:left w:val="none" w:sz="0" w:space="0" w:color="auto"/>
        <w:bottom w:val="none" w:sz="0" w:space="0" w:color="auto"/>
        <w:right w:val="none" w:sz="0" w:space="0" w:color="auto"/>
      </w:divBdr>
    </w:div>
    <w:div w:id="853882323">
      <w:bodyDiv w:val="1"/>
      <w:marLeft w:val="0"/>
      <w:marRight w:val="0"/>
      <w:marTop w:val="0"/>
      <w:marBottom w:val="0"/>
      <w:divBdr>
        <w:top w:val="none" w:sz="0" w:space="0" w:color="auto"/>
        <w:left w:val="none" w:sz="0" w:space="0" w:color="auto"/>
        <w:bottom w:val="none" w:sz="0" w:space="0" w:color="auto"/>
        <w:right w:val="none" w:sz="0" w:space="0" w:color="auto"/>
      </w:divBdr>
    </w:div>
    <w:div w:id="874346914">
      <w:bodyDiv w:val="1"/>
      <w:marLeft w:val="0"/>
      <w:marRight w:val="0"/>
      <w:marTop w:val="0"/>
      <w:marBottom w:val="0"/>
      <w:divBdr>
        <w:top w:val="none" w:sz="0" w:space="0" w:color="auto"/>
        <w:left w:val="none" w:sz="0" w:space="0" w:color="auto"/>
        <w:bottom w:val="none" w:sz="0" w:space="0" w:color="auto"/>
        <w:right w:val="none" w:sz="0" w:space="0" w:color="auto"/>
      </w:divBdr>
    </w:div>
    <w:div w:id="911935251">
      <w:bodyDiv w:val="1"/>
      <w:marLeft w:val="0"/>
      <w:marRight w:val="0"/>
      <w:marTop w:val="0"/>
      <w:marBottom w:val="0"/>
      <w:divBdr>
        <w:top w:val="none" w:sz="0" w:space="0" w:color="auto"/>
        <w:left w:val="none" w:sz="0" w:space="0" w:color="auto"/>
        <w:bottom w:val="none" w:sz="0" w:space="0" w:color="auto"/>
        <w:right w:val="none" w:sz="0" w:space="0" w:color="auto"/>
      </w:divBdr>
    </w:div>
    <w:div w:id="938416570">
      <w:bodyDiv w:val="1"/>
      <w:marLeft w:val="0"/>
      <w:marRight w:val="0"/>
      <w:marTop w:val="0"/>
      <w:marBottom w:val="0"/>
      <w:divBdr>
        <w:top w:val="none" w:sz="0" w:space="0" w:color="auto"/>
        <w:left w:val="none" w:sz="0" w:space="0" w:color="auto"/>
        <w:bottom w:val="none" w:sz="0" w:space="0" w:color="auto"/>
        <w:right w:val="none" w:sz="0" w:space="0" w:color="auto"/>
      </w:divBdr>
    </w:div>
    <w:div w:id="1135833382">
      <w:bodyDiv w:val="1"/>
      <w:marLeft w:val="0"/>
      <w:marRight w:val="0"/>
      <w:marTop w:val="0"/>
      <w:marBottom w:val="0"/>
      <w:divBdr>
        <w:top w:val="none" w:sz="0" w:space="0" w:color="auto"/>
        <w:left w:val="none" w:sz="0" w:space="0" w:color="auto"/>
        <w:bottom w:val="none" w:sz="0" w:space="0" w:color="auto"/>
        <w:right w:val="none" w:sz="0" w:space="0" w:color="auto"/>
      </w:divBdr>
    </w:div>
    <w:div w:id="1143766311">
      <w:bodyDiv w:val="1"/>
      <w:marLeft w:val="0"/>
      <w:marRight w:val="0"/>
      <w:marTop w:val="0"/>
      <w:marBottom w:val="0"/>
      <w:divBdr>
        <w:top w:val="none" w:sz="0" w:space="0" w:color="auto"/>
        <w:left w:val="none" w:sz="0" w:space="0" w:color="auto"/>
        <w:bottom w:val="none" w:sz="0" w:space="0" w:color="auto"/>
        <w:right w:val="none" w:sz="0" w:space="0" w:color="auto"/>
      </w:divBdr>
    </w:div>
    <w:div w:id="1197890981">
      <w:bodyDiv w:val="1"/>
      <w:marLeft w:val="0"/>
      <w:marRight w:val="0"/>
      <w:marTop w:val="0"/>
      <w:marBottom w:val="0"/>
      <w:divBdr>
        <w:top w:val="none" w:sz="0" w:space="0" w:color="auto"/>
        <w:left w:val="none" w:sz="0" w:space="0" w:color="auto"/>
        <w:bottom w:val="none" w:sz="0" w:space="0" w:color="auto"/>
        <w:right w:val="none" w:sz="0" w:space="0" w:color="auto"/>
      </w:divBdr>
    </w:div>
    <w:div w:id="1216696717">
      <w:bodyDiv w:val="1"/>
      <w:marLeft w:val="0"/>
      <w:marRight w:val="0"/>
      <w:marTop w:val="0"/>
      <w:marBottom w:val="0"/>
      <w:divBdr>
        <w:top w:val="none" w:sz="0" w:space="0" w:color="auto"/>
        <w:left w:val="none" w:sz="0" w:space="0" w:color="auto"/>
        <w:bottom w:val="none" w:sz="0" w:space="0" w:color="auto"/>
        <w:right w:val="none" w:sz="0" w:space="0" w:color="auto"/>
      </w:divBdr>
    </w:div>
    <w:div w:id="1222910003">
      <w:bodyDiv w:val="1"/>
      <w:marLeft w:val="0"/>
      <w:marRight w:val="0"/>
      <w:marTop w:val="0"/>
      <w:marBottom w:val="0"/>
      <w:divBdr>
        <w:top w:val="none" w:sz="0" w:space="0" w:color="auto"/>
        <w:left w:val="none" w:sz="0" w:space="0" w:color="auto"/>
        <w:bottom w:val="none" w:sz="0" w:space="0" w:color="auto"/>
        <w:right w:val="none" w:sz="0" w:space="0" w:color="auto"/>
      </w:divBdr>
    </w:div>
    <w:div w:id="1276327658">
      <w:bodyDiv w:val="1"/>
      <w:marLeft w:val="0"/>
      <w:marRight w:val="0"/>
      <w:marTop w:val="0"/>
      <w:marBottom w:val="0"/>
      <w:divBdr>
        <w:top w:val="none" w:sz="0" w:space="0" w:color="auto"/>
        <w:left w:val="none" w:sz="0" w:space="0" w:color="auto"/>
        <w:bottom w:val="none" w:sz="0" w:space="0" w:color="auto"/>
        <w:right w:val="none" w:sz="0" w:space="0" w:color="auto"/>
      </w:divBdr>
    </w:div>
    <w:div w:id="1310475906">
      <w:bodyDiv w:val="1"/>
      <w:marLeft w:val="0"/>
      <w:marRight w:val="0"/>
      <w:marTop w:val="0"/>
      <w:marBottom w:val="0"/>
      <w:divBdr>
        <w:top w:val="none" w:sz="0" w:space="0" w:color="auto"/>
        <w:left w:val="none" w:sz="0" w:space="0" w:color="auto"/>
        <w:bottom w:val="none" w:sz="0" w:space="0" w:color="auto"/>
        <w:right w:val="none" w:sz="0" w:space="0" w:color="auto"/>
      </w:divBdr>
    </w:div>
    <w:div w:id="1325889868">
      <w:bodyDiv w:val="1"/>
      <w:marLeft w:val="0"/>
      <w:marRight w:val="0"/>
      <w:marTop w:val="0"/>
      <w:marBottom w:val="0"/>
      <w:divBdr>
        <w:top w:val="none" w:sz="0" w:space="0" w:color="auto"/>
        <w:left w:val="none" w:sz="0" w:space="0" w:color="auto"/>
        <w:bottom w:val="none" w:sz="0" w:space="0" w:color="auto"/>
        <w:right w:val="none" w:sz="0" w:space="0" w:color="auto"/>
      </w:divBdr>
    </w:div>
    <w:div w:id="1361053355">
      <w:bodyDiv w:val="1"/>
      <w:marLeft w:val="0"/>
      <w:marRight w:val="0"/>
      <w:marTop w:val="0"/>
      <w:marBottom w:val="0"/>
      <w:divBdr>
        <w:top w:val="none" w:sz="0" w:space="0" w:color="auto"/>
        <w:left w:val="none" w:sz="0" w:space="0" w:color="auto"/>
        <w:bottom w:val="none" w:sz="0" w:space="0" w:color="auto"/>
        <w:right w:val="none" w:sz="0" w:space="0" w:color="auto"/>
      </w:divBdr>
    </w:div>
    <w:div w:id="1514343191">
      <w:bodyDiv w:val="1"/>
      <w:marLeft w:val="0"/>
      <w:marRight w:val="0"/>
      <w:marTop w:val="0"/>
      <w:marBottom w:val="0"/>
      <w:divBdr>
        <w:top w:val="none" w:sz="0" w:space="0" w:color="auto"/>
        <w:left w:val="none" w:sz="0" w:space="0" w:color="auto"/>
        <w:bottom w:val="none" w:sz="0" w:space="0" w:color="auto"/>
        <w:right w:val="none" w:sz="0" w:space="0" w:color="auto"/>
      </w:divBdr>
    </w:div>
    <w:div w:id="1522472858">
      <w:bodyDiv w:val="1"/>
      <w:marLeft w:val="0"/>
      <w:marRight w:val="0"/>
      <w:marTop w:val="0"/>
      <w:marBottom w:val="0"/>
      <w:divBdr>
        <w:top w:val="none" w:sz="0" w:space="0" w:color="auto"/>
        <w:left w:val="none" w:sz="0" w:space="0" w:color="auto"/>
        <w:bottom w:val="none" w:sz="0" w:space="0" w:color="auto"/>
        <w:right w:val="none" w:sz="0" w:space="0" w:color="auto"/>
      </w:divBdr>
    </w:div>
    <w:div w:id="1538470080">
      <w:bodyDiv w:val="1"/>
      <w:marLeft w:val="0"/>
      <w:marRight w:val="0"/>
      <w:marTop w:val="0"/>
      <w:marBottom w:val="0"/>
      <w:divBdr>
        <w:top w:val="none" w:sz="0" w:space="0" w:color="auto"/>
        <w:left w:val="none" w:sz="0" w:space="0" w:color="auto"/>
        <w:bottom w:val="none" w:sz="0" w:space="0" w:color="auto"/>
        <w:right w:val="none" w:sz="0" w:space="0" w:color="auto"/>
      </w:divBdr>
    </w:div>
    <w:div w:id="1554803455">
      <w:bodyDiv w:val="1"/>
      <w:marLeft w:val="0"/>
      <w:marRight w:val="0"/>
      <w:marTop w:val="0"/>
      <w:marBottom w:val="0"/>
      <w:divBdr>
        <w:top w:val="none" w:sz="0" w:space="0" w:color="auto"/>
        <w:left w:val="none" w:sz="0" w:space="0" w:color="auto"/>
        <w:bottom w:val="none" w:sz="0" w:space="0" w:color="auto"/>
        <w:right w:val="none" w:sz="0" w:space="0" w:color="auto"/>
      </w:divBdr>
    </w:div>
    <w:div w:id="1574313844">
      <w:bodyDiv w:val="1"/>
      <w:marLeft w:val="0"/>
      <w:marRight w:val="0"/>
      <w:marTop w:val="0"/>
      <w:marBottom w:val="0"/>
      <w:divBdr>
        <w:top w:val="none" w:sz="0" w:space="0" w:color="auto"/>
        <w:left w:val="none" w:sz="0" w:space="0" w:color="auto"/>
        <w:bottom w:val="none" w:sz="0" w:space="0" w:color="auto"/>
        <w:right w:val="none" w:sz="0" w:space="0" w:color="auto"/>
      </w:divBdr>
    </w:div>
    <w:div w:id="1577789243">
      <w:bodyDiv w:val="1"/>
      <w:marLeft w:val="0"/>
      <w:marRight w:val="0"/>
      <w:marTop w:val="0"/>
      <w:marBottom w:val="0"/>
      <w:divBdr>
        <w:top w:val="none" w:sz="0" w:space="0" w:color="auto"/>
        <w:left w:val="none" w:sz="0" w:space="0" w:color="auto"/>
        <w:bottom w:val="none" w:sz="0" w:space="0" w:color="auto"/>
        <w:right w:val="none" w:sz="0" w:space="0" w:color="auto"/>
      </w:divBdr>
    </w:div>
    <w:div w:id="1657145270">
      <w:bodyDiv w:val="1"/>
      <w:marLeft w:val="0"/>
      <w:marRight w:val="0"/>
      <w:marTop w:val="0"/>
      <w:marBottom w:val="0"/>
      <w:divBdr>
        <w:top w:val="none" w:sz="0" w:space="0" w:color="auto"/>
        <w:left w:val="none" w:sz="0" w:space="0" w:color="auto"/>
        <w:bottom w:val="none" w:sz="0" w:space="0" w:color="auto"/>
        <w:right w:val="none" w:sz="0" w:space="0" w:color="auto"/>
      </w:divBdr>
    </w:div>
    <w:div w:id="1707482850">
      <w:bodyDiv w:val="1"/>
      <w:marLeft w:val="0"/>
      <w:marRight w:val="0"/>
      <w:marTop w:val="0"/>
      <w:marBottom w:val="0"/>
      <w:divBdr>
        <w:top w:val="none" w:sz="0" w:space="0" w:color="auto"/>
        <w:left w:val="none" w:sz="0" w:space="0" w:color="auto"/>
        <w:bottom w:val="none" w:sz="0" w:space="0" w:color="auto"/>
        <w:right w:val="none" w:sz="0" w:space="0" w:color="auto"/>
      </w:divBdr>
    </w:div>
    <w:div w:id="1778989586">
      <w:bodyDiv w:val="1"/>
      <w:marLeft w:val="0"/>
      <w:marRight w:val="0"/>
      <w:marTop w:val="0"/>
      <w:marBottom w:val="0"/>
      <w:divBdr>
        <w:top w:val="none" w:sz="0" w:space="0" w:color="auto"/>
        <w:left w:val="none" w:sz="0" w:space="0" w:color="auto"/>
        <w:bottom w:val="none" w:sz="0" w:space="0" w:color="auto"/>
        <w:right w:val="none" w:sz="0" w:space="0" w:color="auto"/>
      </w:divBdr>
    </w:div>
    <w:div w:id="1882665754">
      <w:bodyDiv w:val="1"/>
      <w:marLeft w:val="0"/>
      <w:marRight w:val="0"/>
      <w:marTop w:val="0"/>
      <w:marBottom w:val="0"/>
      <w:divBdr>
        <w:top w:val="none" w:sz="0" w:space="0" w:color="auto"/>
        <w:left w:val="none" w:sz="0" w:space="0" w:color="auto"/>
        <w:bottom w:val="none" w:sz="0" w:space="0" w:color="auto"/>
        <w:right w:val="none" w:sz="0" w:space="0" w:color="auto"/>
      </w:divBdr>
    </w:div>
    <w:div w:id="1884711094">
      <w:bodyDiv w:val="1"/>
      <w:marLeft w:val="0"/>
      <w:marRight w:val="0"/>
      <w:marTop w:val="0"/>
      <w:marBottom w:val="0"/>
      <w:divBdr>
        <w:top w:val="none" w:sz="0" w:space="0" w:color="auto"/>
        <w:left w:val="none" w:sz="0" w:space="0" w:color="auto"/>
        <w:bottom w:val="none" w:sz="0" w:space="0" w:color="auto"/>
        <w:right w:val="none" w:sz="0" w:space="0" w:color="auto"/>
      </w:divBdr>
    </w:div>
    <w:div w:id="1889222267">
      <w:bodyDiv w:val="1"/>
      <w:marLeft w:val="0"/>
      <w:marRight w:val="0"/>
      <w:marTop w:val="0"/>
      <w:marBottom w:val="0"/>
      <w:divBdr>
        <w:top w:val="none" w:sz="0" w:space="0" w:color="auto"/>
        <w:left w:val="none" w:sz="0" w:space="0" w:color="auto"/>
        <w:bottom w:val="none" w:sz="0" w:space="0" w:color="auto"/>
        <w:right w:val="none" w:sz="0" w:space="0" w:color="auto"/>
      </w:divBdr>
    </w:div>
    <w:div w:id="1904952044">
      <w:bodyDiv w:val="1"/>
      <w:marLeft w:val="0"/>
      <w:marRight w:val="0"/>
      <w:marTop w:val="0"/>
      <w:marBottom w:val="0"/>
      <w:divBdr>
        <w:top w:val="none" w:sz="0" w:space="0" w:color="auto"/>
        <w:left w:val="none" w:sz="0" w:space="0" w:color="auto"/>
        <w:bottom w:val="none" w:sz="0" w:space="0" w:color="auto"/>
        <w:right w:val="none" w:sz="0" w:space="0" w:color="auto"/>
      </w:divBdr>
    </w:div>
    <w:div w:id="1926528554">
      <w:bodyDiv w:val="1"/>
      <w:marLeft w:val="0"/>
      <w:marRight w:val="0"/>
      <w:marTop w:val="0"/>
      <w:marBottom w:val="0"/>
      <w:divBdr>
        <w:top w:val="none" w:sz="0" w:space="0" w:color="auto"/>
        <w:left w:val="none" w:sz="0" w:space="0" w:color="auto"/>
        <w:bottom w:val="none" w:sz="0" w:space="0" w:color="auto"/>
        <w:right w:val="none" w:sz="0" w:space="0" w:color="auto"/>
      </w:divBdr>
    </w:div>
    <w:div w:id="1928683616">
      <w:bodyDiv w:val="1"/>
      <w:marLeft w:val="0"/>
      <w:marRight w:val="0"/>
      <w:marTop w:val="0"/>
      <w:marBottom w:val="0"/>
      <w:divBdr>
        <w:top w:val="none" w:sz="0" w:space="0" w:color="auto"/>
        <w:left w:val="none" w:sz="0" w:space="0" w:color="auto"/>
        <w:bottom w:val="none" w:sz="0" w:space="0" w:color="auto"/>
        <w:right w:val="none" w:sz="0" w:space="0" w:color="auto"/>
      </w:divBdr>
    </w:div>
    <w:div w:id="1950889959">
      <w:bodyDiv w:val="1"/>
      <w:marLeft w:val="0"/>
      <w:marRight w:val="0"/>
      <w:marTop w:val="0"/>
      <w:marBottom w:val="0"/>
      <w:divBdr>
        <w:top w:val="none" w:sz="0" w:space="0" w:color="auto"/>
        <w:left w:val="none" w:sz="0" w:space="0" w:color="auto"/>
        <w:bottom w:val="none" w:sz="0" w:space="0" w:color="auto"/>
        <w:right w:val="none" w:sz="0" w:space="0" w:color="auto"/>
      </w:divBdr>
    </w:div>
    <w:div w:id="1986156302">
      <w:bodyDiv w:val="1"/>
      <w:marLeft w:val="0"/>
      <w:marRight w:val="0"/>
      <w:marTop w:val="0"/>
      <w:marBottom w:val="0"/>
      <w:divBdr>
        <w:top w:val="none" w:sz="0" w:space="0" w:color="auto"/>
        <w:left w:val="none" w:sz="0" w:space="0" w:color="auto"/>
        <w:bottom w:val="none" w:sz="0" w:space="0" w:color="auto"/>
        <w:right w:val="none" w:sz="0" w:space="0" w:color="auto"/>
      </w:divBdr>
    </w:div>
    <w:div w:id="2012754178">
      <w:bodyDiv w:val="1"/>
      <w:marLeft w:val="0"/>
      <w:marRight w:val="0"/>
      <w:marTop w:val="0"/>
      <w:marBottom w:val="0"/>
      <w:divBdr>
        <w:top w:val="none" w:sz="0" w:space="0" w:color="auto"/>
        <w:left w:val="none" w:sz="0" w:space="0" w:color="auto"/>
        <w:bottom w:val="none" w:sz="0" w:space="0" w:color="auto"/>
        <w:right w:val="none" w:sz="0" w:space="0" w:color="auto"/>
      </w:divBdr>
    </w:div>
    <w:div w:id="2018187591">
      <w:bodyDiv w:val="1"/>
      <w:marLeft w:val="0"/>
      <w:marRight w:val="0"/>
      <w:marTop w:val="0"/>
      <w:marBottom w:val="0"/>
      <w:divBdr>
        <w:top w:val="none" w:sz="0" w:space="0" w:color="auto"/>
        <w:left w:val="none" w:sz="0" w:space="0" w:color="auto"/>
        <w:bottom w:val="none" w:sz="0" w:space="0" w:color="auto"/>
        <w:right w:val="none" w:sz="0" w:space="0" w:color="auto"/>
      </w:divBdr>
    </w:div>
    <w:div w:id="2026245823">
      <w:bodyDiv w:val="1"/>
      <w:marLeft w:val="0"/>
      <w:marRight w:val="0"/>
      <w:marTop w:val="0"/>
      <w:marBottom w:val="0"/>
      <w:divBdr>
        <w:top w:val="none" w:sz="0" w:space="0" w:color="auto"/>
        <w:left w:val="none" w:sz="0" w:space="0" w:color="auto"/>
        <w:bottom w:val="none" w:sz="0" w:space="0" w:color="auto"/>
        <w:right w:val="none" w:sz="0" w:space="0" w:color="auto"/>
      </w:divBdr>
    </w:div>
    <w:div w:id="2050715543">
      <w:bodyDiv w:val="1"/>
      <w:marLeft w:val="0"/>
      <w:marRight w:val="0"/>
      <w:marTop w:val="0"/>
      <w:marBottom w:val="0"/>
      <w:divBdr>
        <w:top w:val="none" w:sz="0" w:space="0" w:color="auto"/>
        <w:left w:val="none" w:sz="0" w:space="0" w:color="auto"/>
        <w:bottom w:val="none" w:sz="0" w:space="0" w:color="auto"/>
        <w:right w:val="none" w:sz="0" w:space="0" w:color="auto"/>
      </w:divBdr>
    </w:div>
    <w:div w:id="2065518185">
      <w:bodyDiv w:val="1"/>
      <w:marLeft w:val="0"/>
      <w:marRight w:val="0"/>
      <w:marTop w:val="0"/>
      <w:marBottom w:val="0"/>
      <w:divBdr>
        <w:top w:val="none" w:sz="0" w:space="0" w:color="auto"/>
        <w:left w:val="none" w:sz="0" w:space="0" w:color="auto"/>
        <w:bottom w:val="none" w:sz="0" w:space="0" w:color="auto"/>
        <w:right w:val="none" w:sz="0" w:space="0" w:color="auto"/>
      </w:divBdr>
    </w:div>
    <w:div w:id="2091610554">
      <w:bodyDiv w:val="1"/>
      <w:marLeft w:val="0"/>
      <w:marRight w:val="0"/>
      <w:marTop w:val="0"/>
      <w:marBottom w:val="0"/>
      <w:divBdr>
        <w:top w:val="none" w:sz="0" w:space="0" w:color="auto"/>
        <w:left w:val="none" w:sz="0" w:space="0" w:color="auto"/>
        <w:bottom w:val="none" w:sz="0" w:space="0" w:color="auto"/>
        <w:right w:val="none" w:sz="0" w:space="0" w:color="auto"/>
      </w:divBdr>
    </w:div>
    <w:div w:id="214738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wPfLCupFi15r50petG3zReOtMw==">AMUW2mUBUoUt69tJbLOqqbg9bnrKlepMxJcGL9OpZBKwre5lfH67YksnAOhiFm7Y/zS9p5rmvLTJRefKyqzy5w0Y4trxV6lm3iGAe60HEugywm6GtrOrTGJOLuAXTDhmcrEE8gYVxjshyZhCQ8TIRGdykny5rNSpKoe8xTZReprIgVVBvTjKCEZv3jzcSmlE2jbF8GPLbVGZQrHZzzNmIBpC4/6hmRMyChpKKKiOg7rnGJM2WAhqXS3EDzUIG/aOp/9nq6UBLuXoC+s87Te2RuEym1benas1+76teDRislDF2EewarfY1pYvSiAMXjiQ+zGy3jDXP79S+ByMb/wO2mctqP3SxtKhHHWi78pbV94JMAawmr29G6TcH2eZPegX7Y5c9FpCf2FbgBwt3n1ptVRtJRdJVKrd9JnLXjTpl3v8BU1XLHZTk4/9WUCRg6+L9QXVmUpni0WwEWS9qo+PCvF94bambxLtqn4f77X/PllFZm8yt5F6UHHeDXib14Sc2IXqhS9iS5miz71OdKqfUQBnivWRAY/7KkyGIyfWwReVEizXMbFnisk46x4JMQjOHoin162MntphVTvNumEJZaKhAFp3Cgdu4TVwmcF8W7aKAI2+qV4cNzVj2qEPUCSxADy70vGQrBewUgtGASNQKZ345uah03TU8DbgzwLIjcmyB2HMRkf7GQxAERRDkEYIBIKmP7Y9C1XgCcktbxNur5SijOBbkzIH/Hi8p1Np3ltiVIzNFFzMMxtHgXGmGJH5PywQi38KOBJPXs3wSIauMi5cfw/oblEIPBOu9M5WPZ+TyCzs4c+W1iUpgY0ygaT6JT45iAiniG4AIUfRRpTKN/lOXV+Z4nNNCmCq0Pl+B02kJjhsqqumxOILfY9YugMxNSrCVm3yb9Yu9yIvWRpuY+P3q3v4BwBK0vyW+VC/NYPO+z40mk1MJ2g25CQYPOL2SpsxY/PpNmN6iO8FhhbP+40oGU1lEGs5xI4On6zEYo5d3L0hXMHrvaCChZC+dE6/TZ7Q5WiH+YfAn60biI/njjACfUc3JGnudx6+O63y0vimi9pIp5/U8Rpfqj0v2fNtZ2pu4g/MXIi3QWqv0iuVra1JfPk/N9AHNamthigwNcpWAxGgQZXLtxR3t/I00nlKpGSbL+XZ1yEbAKrRriTNhzltROACMIPD40Eiym4+C8+f5sn31UsYBC3rFTtQ/qFA/Y02zzryIPmEYF0JsfuP5BITt8rXM2duebtwS/UYHVgwsEzUKwqp/PlclmVGCrMzKJiuNdmnh2zrj9QNAOfyAR72YnqU5RJZ7ay5sRBTLIhoULI70oOtaF/1UwpIHcplp+wa5Fk4BnCYuBBbUjzERGLxYV57RsMVNuEYwvdNCdR1h3WXNK29HA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89</Pages>
  <Words>31531</Words>
  <Characters>173426</Characters>
  <Application>Microsoft Office Word</Application>
  <DocSecurity>0</DocSecurity>
  <Lines>1445</Lines>
  <Paragraphs>409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Alcibiades Villalobos Gómez</dc:creator>
  <cp:lastModifiedBy>Diego Alcibiades Villalobos Gómez</cp:lastModifiedBy>
  <cp:revision>3</cp:revision>
  <cp:lastPrinted>2022-01-17T19:52:00Z</cp:lastPrinted>
  <dcterms:created xsi:type="dcterms:W3CDTF">2022-01-17T19:52:00Z</dcterms:created>
  <dcterms:modified xsi:type="dcterms:W3CDTF">2022-01-17T20:08:00Z</dcterms:modified>
</cp:coreProperties>
</file>